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60" w:type="dxa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4081"/>
        <w:gridCol w:w="2952"/>
      </w:tblGrid>
      <w:tr w:rsidR="002321EA" w14:paraId="44F1C512" w14:textId="77777777" w:rsidTr="00CC2D8F">
        <w:tc>
          <w:tcPr>
            <w:tcW w:w="3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46EA3A" w14:textId="77777777" w:rsidR="002321EA" w:rsidRDefault="002321EA" w:rsidP="00CC2D8F">
            <w:pPr>
              <w:pStyle w:val="Title"/>
              <w:tabs>
                <w:tab w:val="left" w:pos="360"/>
              </w:tabs>
              <w:ind w:right="0"/>
              <w:jc w:val="both"/>
              <w:rPr>
                <w:sz w:val="24"/>
                <w:szCs w:val="24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9497B3" w14:textId="77777777" w:rsidR="002321EA" w:rsidRDefault="002321EA" w:rsidP="00CC2D8F">
            <w:pPr>
              <w:pStyle w:val="Title"/>
              <w:tabs>
                <w:tab w:val="left" w:pos="360"/>
              </w:tabs>
              <w:ind w:right="0"/>
              <w:jc w:val="both"/>
              <w:rPr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8C85B1" w14:textId="77777777" w:rsidR="002321EA" w:rsidRDefault="002321EA" w:rsidP="00CC2D8F">
            <w:pPr>
              <w:pStyle w:val="Title"/>
              <w:tabs>
                <w:tab w:val="left" w:pos="360"/>
              </w:tabs>
              <w:ind w:right="0"/>
              <w:jc w:val="both"/>
              <w:rPr>
                <w:sz w:val="24"/>
                <w:szCs w:val="24"/>
              </w:rPr>
            </w:pPr>
          </w:p>
        </w:tc>
      </w:tr>
      <w:tr w:rsidR="002321EA" w:rsidRPr="00D40664" w14:paraId="218B313E" w14:textId="77777777" w:rsidTr="00CC2D8F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22215A" w14:textId="0403F40E" w:rsidR="002321EA" w:rsidRPr="00D40664" w:rsidRDefault="002321EA" w:rsidP="00CC2D8F">
            <w:pPr>
              <w:pStyle w:val="Title"/>
              <w:tabs>
                <w:tab w:val="left" w:pos="360"/>
              </w:tabs>
              <w:ind w:right="0"/>
              <w:jc w:val="both"/>
              <w:rPr>
                <w:sz w:val="24"/>
                <w:szCs w:val="24"/>
              </w:rPr>
            </w:pPr>
            <w:r w:rsidRPr="00D40664">
              <w:rPr>
                <w:sz w:val="24"/>
                <w:szCs w:val="24"/>
              </w:rPr>
              <w:t>Law 43</w:t>
            </w:r>
            <w:r w:rsidR="00592170">
              <w:rPr>
                <w:sz w:val="24"/>
                <w:szCs w:val="24"/>
              </w:rPr>
              <w:t>3</w:t>
            </w:r>
            <w:r w:rsidRPr="00D40664">
              <w:rPr>
                <w:sz w:val="24"/>
                <w:szCs w:val="24"/>
              </w:rPr>
              <w:t>C.001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663D0E" w14:textId="77777777" w:rsidR="002321EA" w:rsidRPr="00D40664" w:rsidRDefault="002321EA" w:rsidP="00CC2D8F">
            <w:pPr>
              <w:pStyle w:val="Title"/>
              <w:tabs>
                <w:tab w:val="left" w:pos="360"/>
              </w:tabs>
              <w:ind w:right="0"/>
              <w:jc w:val="both"/>
              <w:rPr>
                <w:sz w:val="24"/>
                <w:szCs w:val="24"/>
              </w:rPr>
            </w:pPr>
            <w:r w:rsidRPr="00D40664">
              <w:rPr>
                <w:sz w:val="24"/>
                <w:szCs w:val="24"/>
              </w:rPr>
              <w:t>Personal Injury Advocacy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41273E" w14:textId="4232EC5A" w:rsidR="002321EA" w:rsidRPr="00D40664" w:rsidRDefault="002321EA" w:rsidP="00CC2D8F">
            <w:pPr>
              <w:pStyle w:val="Title"/>
              <w:tabs>
                <w:tab w:val="left" w:pos="360"/>
              </w:tabs>
              <w:ind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92170">
              <w:rPr>
                <w:sz w:val="24"/>
                <w:szCs w:val="24"/>
              </w:rPr>
              <w:t>4</w:t>
            </w:r>
            <w:r w:rsidR="00F3463D">
              <w:rPr>
                <w:sz w:val="24"/>
                <w:szCs w:val="24"/>
              </w:rPr>
              <w:t xml:space="preserve"> </w:t>
            </w:r>
            <w:r w:rsidRPr="00D40664">
              <w:rPr>
                <w:sz w:val="24"/>
                <w:szCs w:val="24"/>
              </w:rPr>
              <w:t>Term 2</w:t>
            </w:r>
          </w:p>
        </w:tc>
      </w:tr>
      <w:tr w:rsidR="002321EA" w:rsidRPr="00D40664" w14:paraId="798F3228" w14:textId="77777777" w:rsidTr="00CC2D8F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73ECE871" w14:textId="77777777" w:rsidR="002321EA" w:rsidRPr="00D40664" w:rsidRDefault="002321EA" w:rsidP="00CC2D8F">
            <w:pPr>
              <w:pStyle w:val="Title"/>
              <w:tabs>
                <w:tab w:val="left" w:pos="360"/>
              </w:tabs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14:paraId="629E3DD8" w14:textId="77777777" w:rsidR="002321EA" w:rsidRPr="00D40664" w:rsidRDefault="002321EA" w:rsidP="00CC2D8F">
            <w:pPr>
              <w:pStyle w:val="Title"/>
              <w:tabs>
                <w:tab w:val="left" w:pos="360"/>
              </w:tabs>
              <w:ind w:right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6BB77EFA" w14:textId="77777777" w:rsidR="002321EA" w:rsidRPr="00D40664" w:rsidRDefault="002321EA" w:rsidP="00CC2D8F">
            <w:pPr>
              <w:pStyle w:val="Title"/>
              <w:tabs>
                <w:tab w:val="left" w:pos="360"/>
              </w:tabs>
              <w:ind w:right="0"/>
              <w:jc w:val="left"/>
              <w:rPr>
                <w:sz w:val="24"/>
                <w:szCs w:val="24"/>
              </w:rPr>
            </w:pPr>
          </w:p>
        </w:tc>
      </w:tr>
      <w:tr w:rsidR="002321EA" w:rsidRPr="00D40664" w14:paraId="7B575830" w14:textId="77777777" w:rsidTr="00CC2D8F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8413C2" w14:textId="77777777" w:rsidR="002321EA" w:rsidRPr="00D40664" w:rsidRDefault="002321EA" w:rsidP="00CC2D8F">
            <w:pPr>
              <w:pStyle w:val="Title"/>
              <w:tabs>
                <w:tab w:val="left" w:pos="360"/>
              </w:tabs>
              <w:ind w:right="0"/>
              <w:jc w:val="left"/>
              <w:rPr>
                <w:b w:val="0"/>
                <w:sz w:val="24"/>
                <w:szCs w:val="24"/>
              </w:rPr>
            </w:pPr>
            <w:r w:rsidRPr="00D40664">
              <w:rPr>
                <w:b w:val="0"/>
                <w:sz w:val="24"/>
                <w:szCs w:val="24"/>
              </w:rPr>
              <w:t>Professors:</w:t>
            </w:r>
          </w:p>
          <w:p w14:paraId="36F6AA41" w14:textId="77777777" w:rsidR="002321EA" w:rsidRPr="00D40664" w:rsidRDefault="002321EA" w:rsidP="00CC2D8F">
            <w:pPr>
              <w:pStyle w:val="Title"/>
              <w:tabs>
                <w:tab w:val="left" w:pos="360"/>
              </w:tabs>
              <w:ind w:right="0"/>
              <w:jc w:val="left"/>
              <w:rPr>
                <w:b w:val="0"/>
                <w:sz w:val="24"/>
                <w:szCs w:val="24"/>
              </w:rPr>
            </w:pPr>
            <w:r w:rsidRPr="00D40664">
              <w:rPr>
                <w:b w:val="0"/>
                <w:sz w:val="24"/>
                <w:szCs w:val="24"/>
              </w:rPr>
              <w:t>MARC KAZIMIRSKI and SANDRA KOVACS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EE62F8" w14:textId="77777777" w:rsidR="002321EA" w:rsidRPr="00D40664" w:rsidRDefault="002321EA" w:rsidP="00CC2D8F">
            <w:pPr>
              <w:pStyle w:val="Title"/>
              <w:tabs>
                <w:tab w:val="left" w:pos="360"/>
              </w:tabs>
              <w:ind w:right="0"/>
              <w:jc w:val="left"/>
              <w:rPr>
                <w:b w:val="0"/>
                <w:sz w:val="24"/>
                <w:szCs w:val="24"/>
              </w:rPr>
            </w:pPr>
            <w:r w:rsidRPr="00D40664">
              <w:rPr>
                <w:b w:val="0"/>
                <w:sz w:val="24"/>
                <w:szCs w:val="24"/>
              </w:rPr>
              <w:t>Tel: (604) 681-9344</w:t>
            </w:r>
          </w:p>
          <w:p w14:paraId="67579863" w14:textId="77777777" w:rsidR="002321EA" w:rsidRPr="00D40664" w:rsidRDefault="002321EA" w:rsidP="00CC2D8F">
            <w:pPr>
              <w:pStyle w:val="Title"/>
              <w:tabs>
                <w:tab w:val="left" w:pos="360"/>
              </w:tabs>
              <w:ind w:right="0"/>
              <w:jc w:val="left"/>
              <w:rPr>
                <w:b w:val="0"/>
                <w:sz w:val="24"/>
                <w:szCs w:val="24"/>
              </w:rPr>
            </w:pPr>
            <w:r w:rsidRPr="00D40664">
              <w:rPr>
                <w:b w:val="0"/>
                <w:sz w:val="24"/>
                <w:szCs w:val="24"/>
              </w:rPr>
              <w:t xml:space="preserve">Email: mak@kazlaw.ca </w:t>
            </w:r>
            <w:r>
              <w:rPr>
                <w:b w:val="0"/>
                <w:sz w:val="24"/>
                <w:szCs w:val="24"/>
              </w:rPr>
              <w:br/>
              <w:t xml:space="preserve">Email: sk@kazlaw.ca </w:t>
            </w:r>
            <w:r>
              <w:rPr>
                <w:b w:val="0"/>
                <w:sz w:val="24"/>
                <w:szCs w:val="24"/>
              </w:rPr>
              <w:br/>
            </w:r>
            <w:r w:rsidRPr="00D40664">
              <w:rPr>
                <w:b w:val="0"/>
                <w:sz w:val="24"/>
                <w:szCs w:val="24"/>
              </w:rPr>
              <w:t xml:space="preserve">Office: 1900-570 Granville Street, Vancouver BC 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267DF511" w14:textId="77777777" w:rsidR="002321EA" w:rsidRPr="00D40664" w:rsidRDefault="002321EA" w:rsidP="00CC2D8F">
            <w:pPr>
              <w:pStyle w:val="Title"/>
              <w:tabs>
                <w:tab w:val="left" w:pos="360"/>
              </w:tabs>
              <w:ind w:right="0"/>
              <w:jc w:val="left"/>
              <w:rPr>
                <w:b w:val="0"/>
                <w:sz w:val="24"/>
                <w:szCs w:val="24"/>
              </w:rPr>
            </w:pPr>
            <w:r w:rsidRPr="00D40664">
              <w:rPr>
                <w:b w:val="0"/>
                <w:sz w:val="24"/>
                <w:szCs w:val="24"/>
              </w:rPr>
              <w:t>Mondays 5:00 – 8:00 pm</w:t>
            </w:r>
          </w:p>
          <w:p w14:paraId="492F649E" w14:textId="77777777" w:rsidR="002321EA" w:rsidRPr="00D40664" w:rsidRDefault="002321EA" w:rsidP="00CC2D8F">
            <w:pPr>
              <w:pStyle w:val="Title"/>
              <w:tabs>
                <w:tab w:val="left" w:pos="360"/>
              </w:tabs>
              <w:ind w:right="0"/>
              <w:jc w:val="left"/>
              <w:rPr>
                <w:b w:val="0"/>
                <w:sz w:val="24"/>
                <w:szCs w:val="24"/>
              </w:rPr>
            </w:pPr>
            <w:r w:rsidRPr="00D40664">
              <w:rPr>
                <w:b w:val="0"/>
                <w:sz w:val="24"/>
                <w:szCs w:val="24"/>
              </w:rPr>
              <w:t>UBC Faculty of Law</w:t>
            </w:r>
          </w:p>
          <w:p w14:paraId="3A33DA44" w14:textId="77777777" w:rsidR="002321EA" w:rsidRPr="00D40664" w:rsidRDefault="002321EA" w:rsidP="00CC2D8F">
            <w:pPr>
              <w:pStyle w:val="Title"/>
              <w:tabs>
                <w:tab w:val="left" w:pos="360"/>
              </w:tabs>
              <w:ind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Room 121</w:t>
            </w:r>
          </w:p>
          <w:p w14:paraId="72492683" w14:textId="77777777" w:rsidR="002321EA" w:rsidRPr="00D40664" w:rsidRDefault="002321EA" w:rsidP="00CC2D8F">
            <w:pPr>
              <w:pStyle w:val="Title"/>
              <w:tabs>
                <w:tab w:val="left" w:pos="360"/>
              </w:tabs>
              <w:ind w:right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2321EA" w:rsidRPr="00D40664" w14:paraId="2DEEA916" w14:textId="77777777" w:rsidTr="00CC2D8F"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DF1927" w14:textId="77777777" w:rsidR="002321EA" w:rsidRPr="00D40664" w:rsidRDefault="002321EA" w:rsidP="00CC2D8F">
            <w:pPr>
              <w:pStyle w:val="Title"/>
              <w:tabs>
                <w:tab w:val="left" w:pos="360"/>
              </w:tabs>
              <w:ind w:righ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4E6C6" w14:textId="77777777" w:rsidR="002321EA" w:rsidRPr="00D40664" w:rsidRDefault="002321EA" w:rsidP="00CC2D8F">
            <w:pPr>
              <w:pStyle w:val="Title"/>
              <w:tabs>
                <w:tab w:val="left" w:pos="360"/>
              </w:tabs>
              <w:ind w:righ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A63291" w14:textId="77777777" w:rsidR="002321EA" w:rsidRPr="00D40664" w:rsidRDefault="002321EA" w:rsidP="00CC2D8F">
            <w:pPr>
              <w:pStyle w:val="Title"/>
              <w:tabs>
                <w:tab w:val="left" w:pos="360"/>
              </w:tabs>
              <w:ind w:right="0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14:paraId="37D9849D" w14:textId="77777777" w:rsidR="002321EA" w:rsidRPr="00D40664" w:rsidRDefault="002321EA" w:rsidP="002321EA">
      <w:pPr>
        <w:pStyle w:val="Title"/>
        <w:tabs>
          <w:tab w:val="left" w:pos="360"/>
        </w:tabs>
        <w:ind w:right="0"/>
        <w:jc w:val="both"/>
        <w:rPr>
          <w:sz w:val="24"/>
          <w:szCs w:val="24"/>
        </w:rPr>
      </w:pPr>
    </w:p>
    <w:p w14:paraId="4E855540" w14:textId="304512A0" w:rsidR="00FF4B11" w:rsidRDefault="002321EA" w:rsidP="002924C4">
      <w:pPr>
        <w:jc w:val="center"/>
        <w:rPr>
          <w:b/>
        </w:rPr>
      </w:pPr>
      <w:r>
        <w:rPr>
          <w:b/>
        </w:rPr>
        <w:t xml:space="preserve">WEEK TEN: Monday, March </w:t>
      </w:r>
      <w:r w:rsidR="00592170">
        <w:rPr>
          <w:b/>
        </w:rPr>
        <w:t>18</w:t>
      </w:r>
      <w:r>
        <w:rPr>
          <w:b/>
        </w:rPr>
        <w:t>, 202</w:t>
      </w:r>
      <w:r w:rsidR="00592170">
        <w:rPr>
          <w:b/>
        </w:rPr>
        <w:t>4</w:t>
      </w:r>
      <w:r>
        <w:rPr>
          <w:b/>
        </w:rPr>
        <w:br/>
      </w:r>
    </w:p>
    <w:p w14:paraId="603AE75D" w14:textId="34887A15" w:rsidR="00E653AA" w:rsidRDefault="002321EA" w:rsidP="00592170">
      <w:pPr>
        <w:spacing w:after="0"/>
        <w:jc w:val="center"/>
        <w:rPr>
          <w:b/>
        </w:rPr>
      </w:pPr>
      <w:r>
        <w:rPr>
          <w:b/>
        </w:rPr>
        <w:t>Occupiers’ Liability Case Stud</w:t>
      </w:r>
      <w:r w:rsidR="00E653AA">
        <w:rPr>
          <w:b/>
        </w:rPr>
        <w:t>y</w:t>
      </w:r>
      <w:r>
        <w:rPr>
          <w:b/>
        </w:rPr>
        <w:t>:</w:t>
      </w:r>
    </w:p>
    <w:p w14:paraId="21A6B5EC" w14:textId="4136E868" w:rsidR="00386691" w:rsidRDefault="00592170" w:rsidP="00592170">
      <w:pPr>
        <w:tabs>
          <w:tab w:val="center" w:pos="4680"/>
          <w:tab w:val="right" w:pos="9360"/>
        </w:tabs>
        <w:rPr>
          <w:b/>
          <w:i/>
          <w:iCs/>
        </w:rPr>
      </w:pPr>
      <w:r>
        <w:rPr>
          <w:b/>
          <w:i/>
          <w:iCs/>
        </w:rPr>
        <w:tab/>
      </w:r>
      <w:r w:rsidR="002924C4">
        <w:rPr>
          <w:b/>
          <w:i/>
          <w:iCs/>
        </w:rPr>
        <w:t xml:space="preserve">Ramos v. </w:t>
      </w:r>
      <w:proofErr w:type="spellStart"/>
      <w:r w:rsidR="002924C4">
        <w:rPr>
          <w:b/>
          <w:i/>
          <w:iCs/>
        </w:rPr>
        <w:t>Translink</w:t>
      </w:r>
      <w:proofErr w:type="spellEnd"/>
      <w:r w:rsidR="00E653AA">
        <w:rPr>
          <w:b/>
          <w:i/>
          <w:iCs/>
        </w:rPr>
        <w:t>,</w:t>
      </w:r>
      <w:r w:rsidR="00E653AA" w:rsidRPr="00E653AA">
        <w:rPr>
          <w:b/>
          <w:bCs/>
          <w:i/>
          <w:iCs/>
          <w:sz w:val="32"/>
          <w:szCs w:val="32"/>
        </w:rPr>
        <w:t xml:space="preserve"> </w:t>
      </w:r>
      <w:hyperlink r:id="rId7" w:history="1">
        <w:r w:rsidR="00E653AA" w:rsidRPr="00E653AA">
          <w:rPr>
            <w:rStyle w:val="Hyperlink"/>
            <w:rFonts w:ascii="Open Sans" w:hAnsi="Open Sans" w:cs="Open Sans"/>
            <w:b/>
            <w:bCs/>
            <w:color w:val="027ABB"/>
          </w:rPr>
          <w:t>2023 BCSC 966 (CanLII)</w:t>
        </w:r>
      </w:hyperlink>
      <w:r>
        <w:rPr>
          <w:b/>
          <w:bCs/>
          <w:sz w:val="32"/>
          <w:szCs w:val="32"/>
        </w:rPr>
        <w:tab/>
      </w:r>
    </w:p>
    <w:p w14:paraId="00AAD3B5" w14:textId="77777777" w:rsidR="00592170" w:rsidRDefault="002321EA" w:rsidP="00592170">
      <w:pPr>
        <w:spacing w:after="0"/>
        <w:jc w:val="center"/>
        <w:rPr>
          <w:b/>
        </w:rPr>
      </w:pPr>
      <w:r>
        <w:rPr>
          <w:b/>
        </w:rPr>
        <w:br/>
        <w:t xml:space="preserve">Medical Malpractice case study: </w:t>
      </w:r>
    </w:p>
    <w:p w14:paraId="2EC149C9" w14:textId="727EAC74" w:rsidR="002321EA" w:rsidRPr="002924C4" w:rsidRDefault="002321EA" w:rsidP="002924C4">
      <w:pPr>
        <w:jc w:val="center"/>
        <w:rPr>
          <w:b/>
        </w:rPr>
      </w:pPr>
      <w:r>
        <w:rPr>
          <w:b/>
          <w:i/>
        </w:rPr>
        <w:t xml:space="preserve">Crawford v. </w:t>
      </w:r>
      <w:proofErr w:type="spellStart"/>
      <w:r>
        <w:rPr>
          <w:b/>
          <w:i/>
        </w:rPr>
        <w:t>Osuteye</w:t>
      </w:r>
      <w:proofErr w:type="spellEnd"/>
    </w:p>
    <w:p w14:paraId="48387A30" w14:textId="77777777" w:rsidR="002321EA" w:rsidRDefault="00797BC4" w:rsidP="002321EA">
      <w:pPr>
        <w:pStyle w:val="ListParagraph"/>
        <w:numPr>
          <w:ilvl w:val="0"/>
          <w:numId w:val="1"/>
        </w:numPr>
        <w:spacing w:before="360" w:after="360"/>
        <w:ind w:left="720" w:hanging="720"/>
        <w:contextualSpacing w:val="0"/>
        <w:jc w:val="both"/>
        <w:rPr>
          <w:b/>
          <w:u w:val="single"/>
        </w:rPr>
      </w:pPr>
      <w:r>
        <w:rPr>
          <w:b/>
          <w:u w:val="single"/>
        </w:rPr>
        <w:t>TEACHING OBJECTIVES &amp; OVERVIEW</w:t>
      </w:r>
    </w:p>
    <w:p w14:paraId="39B458EE" w14:textId="0534573D" w:rsidR="002321EA" w:rsidRDefault="002321EA" w:rsidP="002321EA">
      <w:pPr>
        <w:spacing w:before="360" w:after="240"/>
        <w:jc w:val="both"/>
      </w:pPr>
      <w:r>
        <w:t xml:space="preserve">The goal of this week’s class is to learn how to litigate an occupiers’ liability claim </w:t>
      </w:r>
      <w:r w:rsidR="00953962">
        <w:t>and a medical malpractice claim using specific case studies as examples.</w:t>
      </w:r>
    </w:p>
    <w:p w14:paraId="605A74EE" w14:textId="283B9DC8" w:rsidR="000B53FF" w:rsidRPr="000B53FF" w:rsidRDefault="00CB4DD9" w:rsidP="000B53FF">
      <w:pPr>
        <w:pStyle w:val="ListParagraph"/>
        <w:numPr>
          <w:ilvl w:val="0"/>
          <w:numId w:val="1"/>
        </w:numPr>
        <w:spacing w:before="360" w:after="240"/>
        <w:ind w:left="709" w:hanging="709"/>
        <w:jc w:val="both"/>
        <w:rPr>
          <w:b/>
          <w:bCs/>
          <w:u w:val="single"/>
        </w:rPr>
      </w:pPr>
      <w:r w:rsidRPr="00CB4DD9">
        <w:rPr>
          <w:b/>
          <w:bCs/>
          <w:u w:val="single"/>
        </w:rPr>
        <w:t>READINGS</w:t>
      </w:r>
      <w:r w:rsidR="000B53FF">
        <w:rPr>
          <w:b/>
          <w:bCs/>
          <w:u w:val="single"/>
        </w:rPr>
        <w:t xml:space="preserve"> &amp; REFERENCES</w:t>
      </w:r>
    </w:p>
    <w:p w14:paraId="034FC2B3" w14:textId="77777777" w:rsidR="00E653AA" w:rsidRPr="00E653AA" w:rsidRDefault="006F52E9" w:rsidP="00E653AA">
      <w:pPr>
        <w:pStyle w:val="Default"/>
        <w:numPr>
          <w:ilvl w:val="0"/>
          <w:numId w:val="2"/>
        </w:numPr>
        <w:jc w:val="both"/>
        <w:rPr>
          <w:rStyle w:val="Hyperlink"/>
          <w:rFonts w:ascii="Arial" w:hAnsi="Arial" w:cs="Arial"/>
          <w:color w:val="000000"/>
          <w:u w:val="none"/>
          <w:lang w:val="en-CA"/>
        </w:rPr>
      </w:pPr>
      <w:hyperlink r:id="rId8" w:history="1">
        <w:r w:rsidR="00F24AAC" w:rsidRPr="005F16D8">
          <w:rPr>
            <w:rStyle w:val="Hyperlink"/>
            <w:rFonts w:ascii="Arial" w:hAnsi="Arial" w:cs="Arial"/>
          </w:rPr>
          <w:t>Occupiers Liability Act (gov.bc.ca)</w:t>
        </w:r>
      </w:hyperlink>
    </w:p>
    <w:p w14:paraId="120DB176" w14:textId="77777777" w:rsidR="00E653AA" w:rsidRPr="00E653AA" w:rsidRDefault="00E653AA" w:rsidP="00E653AA">
      <w:pPr>
        <w:pStyle w:val="Default"/>
        <w:ind w:left="720"/>
        <w:jc w:val="both"/>
        <w:rPr>
          <w:rStyle w:val="Hyperlink"/>
          <w:rFonts w:ascii="Arial" w:hAnsi="Arial" w:cs="Arial"/>
          <w:color w:val="000000"/>
          <w:u w:val="none"/>
          <w:lang w:val="en-CA"/>
        </w:rPr>
      </w:pPr>
    </w:p>
    <w:p w14:paraId="5532BE06" w14:textId="73D2AAEC" w:rsidR="00E653AA" w:rsidRPr="00E653AA" w:rsidRDefault="00E653AA" w:rsidP="00E653AA">
      <w:pPr>
        <w:pStyle w:val="Default"/>
        <w:numPr>
          <w:ilvl w:val="0"/>
          <w:numId w:val="2"/>
        </w:numPr>
        <w:jc w:val="both"/>
        <w:rPr>
          <w:rFonts w:ascii="Arial" w:hAnsi="Arial" w:cs="Arial"/>
          <w:lang w:val="en-CA"/>
        </w:rPr>
      </w:pPr>
      <w:r w:rsidRPr="00E653AA">
        <w:rPr>
          <w:rFonts w:ascii="Arial" w:hAnsi="Arial" w:cs="Arial"/>
          <w:color w:val="212529"/>
        </w:rPr>
        <w:t>For discussion:</w:t>
      </w:r>
      <w:r w:rsidRPr="00E653AA">
        <w:rPr>
          <w:rFonts w:ascii="Arial" w:hAnsi="Arial" w:cs="Arial"/>
          <w:b/>
          <w:bCs/>
          <w:color w:val="212529"/>
        </w:rPr>
        <w:t xml:space="preserve"> </w:t>
      </w:r>
      <w:proofErr w:type="spellStart"/>
      <w:r w:rsidRPr="00E653AA">
        <w:rPr>
          <w:rFonts w:ascii="Arial" w:hAnsi="Arial" w:cs="Arial"/>
          <w:b/>
          <w:bCs/>
          <w:i/>
          <w:iCs/>
          <w:color w:val="212529"/>
        </w:rPr>
        <w:t>Saloojee</w:t>
      </w:r>
      <w:proofErr w:type="spellEnd"/>
      <w:r w:rsidRPr="00E653AA">
        <w:rPr>
          <w:rFonts w:ascii="Arial" w:hAnsi="Arial" w:cs="Arial"/>
          <w:b/>
          <w:bCs/>
          <w:i/>
          <w:iCs/>
          <w:color w:val="212529"/>
        </w:rPr>
        <w:t xml:space="preserve"> v Gibsons (Town),</w:t>
      </w:r>
      <w:r w:rsidRPr="00E653AA">
        <w:rPr>
          <w:rFonts w:ascii="Arial" w:hAnsi="Arial" w:cs="Arial"/>
          <w:b/>
          <w:bCs/>
          <w:color w:val="212529"/>
        </w:rPr>
        <w:t xml:space="preserve"> </w:t>
      </w:r>
      <w:hyperlink r:id="rId9" w:history="1">
        <w:r w:rsidRPr="00E653AA">
          <w:rPr>
            <w:rStyle w:val="Hyperlink"/>
            <w:rFonts w:ascii="Arial" w:hAnsi="Arial" w:cs="Arial"/>
            <w:b/>
            <w:bCs/>
            <w:color w:val="027ABB"/>
          </w:rPr>
          <w:t>2023 BCSC 249 (CanLII)</w:t>
        </w:r>
      </w:hyperlink>
      <w:r w:rsidRPr="00E653AA">
        <w:rPr>
          <w:rStyle w:val="Hyperlink"/>
          <w:rFonts w:ascii="Arial" w:hAnsi="Arial" w:cs="Arial"/>
          <w:b/>
          <w:bCs/>
          <w:color w:val="027ABB"/>
        </w:rPr>
        <w:t xml:space="preserve"> </w:t>
      </w:r>
    </w:p>
    <w:p w14:paraId="030ABAE0" w14:textId="4DAFC46B" w:rsidR="000B53FF" w:rsidRDefault="000B53FF" w:rsidP="002924C4">
      <w:pPr>
        <w:pStyle w:val="Default"/>
        <w:spacing w:after="120"/>
        <w:ind w:left="360"/>
        <w:jc w:val="both"/>
        <w:rPr>
          <w:rFonts w:ascii="Arial" w:hAnsi="Arial" w:cs="Arial"/>
          <w:i/>
          <w:u w:val="single"/>
          <w:lang w:val="en-CA"/>
        </w:rPr>
      </w:pPr>
    </w:p>
    <w:p w14:paraId="3F33C4B5" w14:textId="44FBB837" w:rsidR="00E653AA" w:rsidRDefault="00E653AA" w:rsidP="00E653AA">
      <w:pPr>
        <w:jc w:val="center"/>
        <w:rPr>
          <w:b/>
          <w:i/>
          <w:iCs/>
        </w:rPr>
      </w:pPr>
      <w:r>
        <w:rPr>
          <w:i/>
          <w:u w:val="single"/>
        </w:rPr>
        <w:t xml:space="preserve">Case study: </w:t>
      </w:r>
      <w:r>
        <w:rPr>
          <w:b/>
          <w:i/>
          <w:iCs/>
        </w:rPr>
        <w:t xml:space="preserve">Ramos v. </w:t>
      </w:r>
      <w:proofErr w:type="spellStart"/>
      <w:r>
        <w:rPr>
          <w:b/>
          <w:i/>
          <w:iCs/>
        </w:rPr>
        <w:t>Translink</w:t>
      </w:r>
      <w:proofErr w:type="spellEnd"/>
      <w:r>
        <w:rPr>
          <w:b/>
          <w:i/>
          <w:iCs/>
        </w:rPr>
        <w:t>,</w:t>
      </w:r>
      <w:r w:rsidRPr="00E653AA">
        <w:rPr>
          <w:b/>
          <w:bCs/>
          <w:i/>
          <w:iCs/>
          <w:sz w:val="32"/>
          <w:szCs w:val="32"/>
        </w:rPr>
        <w:t xml:space="preserve"> </w:t>
      </w:r>
      <w:hyperlink r:id="rId10" w:history="1">
        <w:r w:rsidRPr="00E653AA">
          <w:rPr>
            <w:rStyle w:val="Hyperlink"/>
            <w:rFonts w:ascii="Open Sans" w:hAnsi="Open Sans" w:cs="Open Sans"/>
            <w:b/>
            <w:bCs/>
            <w:color w:val="027ABB"/>
          </w:rPr>
          <w:t>2023 BCSC 966 (CanLII)</w:t>
        </w:r>
      </w:hyperlink>
    </w:p>
    <w:p w14:paraId="722B6A21" w14:textId="77777777" w:rsidR="002924C4" w:rsidRDefault="002924C4" w:rsidP="002924C4">
      <w:pPr>
        <w:pStyle w:val="Default"/>
        <w:numPr>
          <w:ilvl w:val="0"/>
          <w:numId w:val="2"/>
        </w:num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Pleadings</w:t>
      </w:r>
    </w:p>
    <w:p w14:paraId="06935A92" w14:textId="2FE35D9D" w:rsidR="002924C4" w:rsidRDefault="002924C4" w:rsidP="002924C4">
      <w:pPr>
        <w:pStyle w:val="Default"/>
        <w:numPr>
          <w:ilvl w:val="1"/>
          <w:numId w:val="2"/>
        </w:num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NOCC</w:t>
      </w:r>
    </w:p>
    <w:p w14:paraId="5E0639C7" w14:textId="77777777" w:rsidR="002924C4" w:rsidRDefault="002924C4" w:rsidP="002924C4">
      <w:pPr>
        <w:pStyle w:val="Default"/>
        <w:numPr>
          <w:ilvl w:val="1"/>
          <w:numId w:val="2"/>
        </w:num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RTCC</w:t>
      </w:r>
    </w:p>
    <w:p w14:paraId="0DCDDD4F" w14:textId="5F492C7E" w:rsidR="002924C4" w:rsidRDefault="0036477A" w:rsidP="002924C4">
      <w:pPr>
        <w:pStyle w:val="Default"/>
        <w:numPr>
          <w:ilvl w:val="0"/>
          <w:numId w:val="2"/>
        </w:num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Rule 9-7 Summary Trial </w:t>
      </w:r>
      <w:r w:rsidR="002924C4">
        <w:rPr>
          <w:rFonts w:ascii="Arial" w:hAnsi="Arial" w:cs="Arial"/>
          <w:lang w:val="en-CA"/>
        </w:rPr>
        <w:t>Notice of Application</w:t>
      </w:r>
      <w:r>
        <w:rPr>
          <w:rFonts w:ascii="Arial" w:hAnsi="Arial" w:cs="Arial"/>
          <w:lang w:val="en-CA"/>
        </w:rPr>
        <w:t xml:space="preserve"> </w:t>
      </w:r>
      <w:r w:rsidR="002924C4">
        <w:rPr>
          <w:rFonts w:ascii="Arial" w:hAnsi="Arial" w:cs="Arial"/>
          <w:lang w:val="en-CA"/>
        </w:rPr>
        <w:t xml:space="preserve"> </w:t>
      </w:r>
    </w:p>
    <w:p w14:paraId="6EC44816" w14:textId="153CD67C" w:rsidR="002924C4" w:rsidRDefault="002924C4" w:rsidP="002924C4">
      <w:pPr>
        <w:pStyle w:val="Default"/>
        <w:numPr>
          <w:ilvl w:val="0"/>
          <w:numId w:val="2"/>
        </w:num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Response to Application</w:t>
      </w:r>
    </w:p>
    <w:p w14:paraId="59FD1E6C" w14:textId="2DD55F1C" w:rsidR="0036477A" w:rsidRDefault="0036477A" w:rsidP="002924C4">
      <w:pPr>
        <w:pStyle w:val="Default"/>
        <w:numPr>
          <w:ilvl w:val="0"/>
          <w:numId w:val="2"/>
        </w:num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Written Submissions of the plaintiff</w:t>
      </w:r>
    </w:p>
    <w:p w14:paraId="6DAE7BC0" w14:textId="5A0487F1" w:rsidR="0036477A" w:rsidRDefault="0036477A" w:rsidP="002924C4">
      <w:pPr>
        <w:pStyle w:val="Default"/>
        <w:numPr>
          <w:ilvl w:val="0"/>
          <w:numId w:val="2"/>
        </w:num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Defendant’s Written Submissions</w:t>
      </w:r>
    </w:p>
    <w:p w14:paraId="5A370E6B" w14:textId="77777777" w:rsidR="00E653AA" w:rsidRPr="002924C4" w:rsidRDefault="00E653AA" w:rsidP="002924C4">
      <w:pPr>
        <w:pStyle w:val="Default"/>
        <w:spacing w:after="120"/>
        <w:ind w:left="360"/>
        <w:jc w:val="both"/>
        <w:rPr>
          <w:rFonts w:ascii="Arial" w:hAnsi="Arial" w:cs="Arial"/>
          <w:iCs/>
          <w:u w:val="single"/>
          <w:lang w:val="en-CA"/>
        </w:rPr>
      </w:pPr>
    </w:p>
    <w:p w14:paraId="3721DA82" w14:textId="7AE006E2" w:rsidR="002321EA" w:rsidRPr="002321EA" w:rsidRDefault="002321EA" w:rsidP="002321EA">
      <w:pPr>
        <w:pStyle w:val="Default"/>
        <w:spacing w:after="120"/>
        <w:ind w:left="360"/>
        <w:jc w:val="both"/>
        <w:rPr>
          <w:rFonts w:ascii="Arial" w:hAnsi="Arial" w:cs="Arial"/>
          <w:i/>
          <w:u w:val="single"/>
          <w:lang w:val="en-CA"/>
        </w:rPr>
      </w:pPr>
      <w:r w:rsidRPr="002321EA">
        <w:rPr>
          <w:rFonts w:ascii="Arial" w:hAnsi="Arial" w:cs="Arial"/>
          <w:i/>
          <w:u w:val="single"/>
          <w:lang w:val="en-CA"/>
        </w:rPr>
        <w:t>Crawford</w:t>
      </w:r>
      <w:r w:rsidR="00953962">
        <w:rPr>
          <w:rFonts w:ascii="Arial" w:hAnsi="Arial" w:cs="Arial"/>
          <w:i/>
          <w:u w:val="single"/>
          <w:lang w:val="en-CA"/>
        </w:rPr>
        <w:t xml:space="preserve"> v. Nazif</w:t>
      </w:r>
    </w:p>
    <w:p w14:paraId="28C86F64" w14:textId="77777777" w:rsidR="005303F1" w:rsidRPr="00953962" w:rsidRDefault="005303F1" w:rsidP="005303F1">
      <w:pPr>
        <w:pStyle w:val="Default"/>
        <w:numPr>
          <w:ilvl w:val="0"/>
          <w:numId w:val="2"/>
        </w:num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Further Amended Notice of Civil Claim</w:t>
      </w:r>
    </w:p>
    <w:p w14:paraId="2C6611B7" w14:textId="77777777" w:rsidR="00CB17E6" w:rsidRDefault="00CB17E6" w:rsidP="002321EA">
      <w:pPr>
        <w:pStyle w:val="Default"/>
        <w:numPr>
          <w:ilvl w:val="0"/>
          <w:numId w:val="2"/>
        </w:num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Oral Reasons of August 9, 2019, Crossin, J., in Chambers re Mediation Default</w:t>
      </w:r>
    </w:p>
    <w:p w14:paraId="62C270C5" w14:textId="77777777" w:rsidR="005303F1" w:rsidRDefault="005303F1" w:rsidP="005303F1">
      <w:pPr>
        <w:pStyle w:val="Default"/>
        <w:numPr>
          <w:ilvl w:val="0"/>
          <w:numId w:val="2"/>
        </w:num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lastRenderedPageBreak/>
        <w:t xml:space="preserve">Will Says </w:t>
      </w:r>
    </w:p>
    <w:p w14:paraId="586D26DB" w14:textId="77777777" w:rsidR="00953962" w:rsidRPr="007421F5" w:rsidRDefault="006F52E9" w:rsidP="00953962">
      <w:pPr>
        <w:pStyle w:val="Default"/>
        <w:numPr>
          <w:ilvl w:val="0"/>
          <w:numId w:val="2"/>
        </w:numPr>
        <w:jc w:val="both"/>
        <w:rPr>
          <w:rFonts w:ascii="Arial" w:hAnsi="Arial" w:cs="Arial"/>
          <w:i/>
        </w:rPr>
      </w:pPr>
      <w:hyperlink r:id="rId11" w:history="1">
        <w:r w:rsidR="00953962" w:rsidRPr="007421F5">
          <w:rPr>
            <w:rStyle w:val="Hyperlink"/>
            <w:rFonts w:ascii="Arial" w:hAnsi="Arial" w:cs="Arial"/>
            <w:i/>
          </w:rPr>
          <w:t xml:space="preserve">“Jury Openings: Persuading Without Advocating,” by Mike Slater, Q.C. </w:t>
        </w:r>
      </w:hyperlink>
      <w:r w:rsidR="00953962" w:rsidRPr="007421F5">
        <w:rPr>
          <w:rFonts w:ascii="Arial" w:hAnsi="Arial" w:cs="Arial"/>
          <w:i/>
        </w:rPr>
        <w:t xml:space="preserve"> </w:t>
      </w:r>
    </w:p>
    <w:p w14:paraId="6E7891F9" w14:textId="77777777" w:rsidR="00953962" w:rsidRDefault="00953962" w:rsidP="00953962">
      <w:pPr>
        <w:pStyle w:val="Default"/>
        <w:numPr>
          <w:ilvl w:val="0"/>
          <w:numId w:val="2"/>
        </w:num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Plaintiff’s Opening</w:t>
      </w:r>
    </w:p>
    <w:p w14:paraId="2284E54F" w14:textId="77777777" w:rsidR="005303F1" w:rsidRDefault="005303F1" w:rsidP="00953962">
      <w:pPr>
        <w:pStyle w:val="Default"/>
        <w:numPr>
          <w:ilvl w:val="0"/>
          <w:numId w:val="2"/>
        </w:num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Condensed Trial Transcripts, Days 1-5, September 3-9, 2019</w:t>
      </w:r>
    </w:p>
    <w:p w14:paraId="5F5DD83F" w14:textId="77777777" w:rsidR="00953962" w:rsidRPr="00205BAC" w:rsidRDefault="00953962" w:rsidP="00953962">
      <w:pPr>
        <w:pStyle w:val="Default"/>
        <w:numPr>
          <w:ilvl w:val="0"/>
          <w:numId w:val="2"/>
        </w:num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Notice of Demonstrative Evidence</w:t>
      </w:r>
    </w:p>
    <w:p w14:paraId="2E3DCCD8" w14:textId="77777777" w:rsidR="002321EA" w:rsidRPr="002321EA" w:rsidRDefault="002321EA" w:rsidP="002321EA">
      <w:pPr>
        <w:pStyle w:val="Default"/>
        <w:numPr>
          <w:ilvl w:val="0"/>
          <w:numId w:val="2"/>
        </w:num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i/>
          <w:color w:val="auto"/>
        </w:rPr>
        <w:t xml:space="preserve">Crawford v. Nazif, </w:t>
      </w:r>
      <w:hyperlink r:id="rId12" w:history="1">
        <w:r w:rsidRPr="00034B91">
          <w:rPr>
            <w:rStyle w:val="Hyperlink"/>
            <w:rFonts w:ascii="Arial" w:hAnsi="Arial" w:cs="Arial"/>
          </w:rPr>
          <w:t>2019 BCSC 2337</w:t>
        </w:r>
      </w:hyperlink>
      <w:r>
        <w:rPr>
          <w:rFonts w:ascii="Arial" w:hAnsi="Arial" w:cs="Arial"/>
          <w:i/>
          <w:color w:val="auto"/>
        </w:rPr>
        <w:t xml:space="preserve"> </w:t>
      </w:r>
    </w:p>
    <w:p w14:paraId="13E839C9" w14:textId="77777777" w:rsidR="002321EA" w:rsidRPr="005727BF" w:rsidRDefault="002321EA" w:rsidP="002321EA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Style w:val="Hyperlink"/>
        </w:rPr>
      </w:pPr>
      <w:r w:rsidRPr="006A15DD">
        <w:rPr>
          <w:i/>
        </w:rPr>
        <w:t xml:space="preserve">Crawford v. </w:t>
      </w:r>
      <w:proofErr w:type="spellStart"/>
      <w:r w:rsidRPr="006A15DD">
        <w:rPr>
          <w:i/>
        </w:rPr>
        <w:t>Osuteye</w:t>
      </w:r>
      <w:proofErr w:type="spellEnd"/>
      <w:r w:rsidRPr="006A15DD">
        <w:rPr>
          <w:i/>
        </w:rPr>
        <w:t xml:space="preserve">, </w:t>
      </w:r>
      <w:hyperlink r:id="rId13" w:history="1">
        <w:r>
          <w:rPr>
            <w:rStyle w:val="Hyperlink"/>
          </w:rPr>
          <w:t>2019 BCSC 2336</w:t>
        </w:r>
      </w:hyperlink>
    </w:p>
    <w:p w14:paraId="4EFD9A27" w14:textId="77777777" w:rsidR="00CB17E6" w:rsidRDefault="00CB17E6" w:rsidP="002321EA">
      <w:pPr>
        <w:pStyle w:val="Default"/>
        <w:numPr>
          <w:ilvl w:val="0"/>
          <w:numId w:val="2"/>
        </w:num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Expert report of Dr. Ian Gillespie, January 23, 2019</w:t>
      </w:r>
    </w:p>
    <w:p w14:paraId="720FA49B" w14:textId="77777777" w:rsidR="005303F1" w:rsidRDefault="005303F1" w:rsidP="002321EA">
      <w:pPr>
        <w:pStyle w:val="Default"/>
        <w:numPr>
          <w:ilvl w:val="0"/>
          <w:numId w:val="2"/>
        </w:num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Expert report of Dr. George </w:t>
      </w:r>
      <w:proofErr w:type="spellStart"/>
      <w:r>
        <w:rPr>
          <w:rFonts w:ascii="Arial" w:hAnsi="Arial" w:cs="Arial"/>
          <w:lang w:val="en-CA"/>
        </w:rPr>
        <w:t>Pawliuk</w:t>
      </w:r>
      <w:proofErr w:type="spellEnd"/>
      <w:r>
        <w:rPr>
          <w:rFonts w:ascii="Arial" w:hAnsi="Arial" w:cs="Arial"/>
          <w:lang w:val="en-CA"/>
        </w:rPr>
        <w:t>, June 19, 2019</w:t>
      </w:r>
    </w:p>
    <w:p w14:paraId="5D2AB15D" w14:textId="3BD2CC85" w:rsidR="002321EA" w:rsidRPr="002321EA" w:rsidRDefault="005E4E56" w:rsidP="002321EA">
      <w:pPr>
        <w:pStyle w:val="ListParagraph"/>
        <w:numPr>
          <w:ilvl w:val="0"/>
          <w:numId w:val="1"/>
        </w:numPr>
        <w:spacing w:before="360" w:after="360"/>
        <w:ind w:left="720" w:hanging="720"/>
        <w:contextualSpacing w:val="0"/>
        <w:jc w:val="both"/>
        <w:rPr>
          <w:b/>
          <w:u w:val="single"/>
        </w:rPr>
      </w:pPr>
      <w:r>
        <w:rPr>
          <w:b/>
          <w:u w:val="single"/>
        </w:rPr>
        <w:t>OCCUPIERS</w:t>
      </w:r>
      <w:r w:rsidR="002321EA">
        <w:rPr>
          <w:b/>
          <w:u w:val="single"/>
        </w:rPr>
        <w:t xml:space="preserve"> LIABILITY CASE STUD</w:t>
      </w:r>
      <w:r w:rsidR="0036477A">
        <w:rPr>
          <w:b/>
          <w:u w:val="single"/>
        </w:rPr>
        <w:t>IES</w:t>
      </w:r>
      <w:r w:rsidR="002321EA">
        <w:rPr>
          <w:b/>
          <w:u w:val="single"/>
        </w:rPr>
        <w:t>:</w:t>
      </w:r>
    </w:p>
    <w:p w14:paraId="49E31BB8" w14:textId="2B8D8D97" w:rsidR="005E4E56" w:rsidRPr="0036477A" w:rsidRDefault="005E4E56" w:rsidP="005E4E56">
      <w:pPr>
        <w:pStyle w:val="Default"/>
        <w:numPr>
          <w:ilvl w:val="0"/>
          <w:numId w:val="20"/>
        </w:numPr>
        <w:spacing w:after="240"/>
        <w:jc w:val="both"/>
        <w:rPr>
          <w:rStyle w:val="Hyperlink"/>
          <w:rFonts w:ascii="Arial" w:hAnsi="Arial" w:cs="Arial"/>
          <w:color w:val="000000"/>
          <w:u w:val="none"/>
          <w:lang w:val="en-CA"/>
        </w:rPr>
      </w:pPr>
      <w:r w:rsidRPr="005E4E56">
        <w:rPr>
          <w:rFonts w:ascii="Arial" w:hAnsi="Arial" w:cs="Arial"/>
        </w:rPr>
        <w:t>Review of the</w:t>
      </w:r>
      <w:r>
        <w:t xml:space="preserve"> </w:t>
      </w:r>
      <w:hyperlink r:id="rId14" w:history="1">
        <w:r w:rsidRPr="005F16D8">
          <w:rPr>
            <w:rStyle w:val="Hyperlink"/>
            <w:rFonts w:ascii="Arial" w:hAnsi="Arial" w:cs="Arial"/>
          </w:rPr>
          <w:t>Occupiers Liability Act (gov.bc.ca)</w:t>
        </w:r>
      </w:hyperlink>
    </w:p>
    <w:p w14:paraId="6BD8E678" w14:textId="73EF8B8D" w:rsidR="00E653AA" w:rsidRPr="00E653AA" w:rsidRDefault="0036477A" w:rsidP="0036477A">
      <w:pPr>
        <w:pStyle w:val="Default"/>
        <w:spacing w:after="240"/>
        <w:jc w:val="both"/>
        <w:rPr>
          <w:rStyle w:val="Hyperlink"/>
          <w:rFonts w:ascii="Arial" w:hAnsi="Arial" w:cs="Arial"/>
          <w:b/>
          <w:bCs/>
          <w:i/>
          <w:iCs/>
          <w:color w:val="auto"/>
        </w:rPr>
      </w:pPr>
      <w:r w:rsidRPr="0036477A">
        <w:rPr>
          <w:rStyle w:val="Hyperlink"/>
          <w:rFonts w:ascii="Arial" w:hAnsi="Arial" w:cs="Arial"/>
          <w:b/>
          <w:bCs/>
          <w:i/>
          <w:iCs/>
          <w:color w:val="auto"/>
        </w:rPr>
        <w:t xml:space="preserve">Ramos v. </w:t>
      </w:r>
      <w:proofErr w:type="spellStart"/>
      <w:r w:rsidRPr="0036477A">
        <w:rPr>
          <w:rStyle w:val="Hyperlink"/>
          <w:rFonts w:ascii="Arial" w:hAnsi="Arial" w:cs="Arial"/>
          <w:b/>
          <w:bCs/>
          <w:i/>
          <w:iCs/>
          <w:color w:val="auto"/>
        </w:rPr>
        <w:t>Translink</w:t>
      </w:r>
      <w:proofErr w:type="spellEnd"/>
      <w:r w:rsidR="00E653AA">
        <w:rPr>
          <w:rStyle w:val="Hyperlink"/>
          <w:rFonts w:ascii="Arial" w:hAnsi="Arial" w:cs="Arial"/>
          <w:b/>
          <w:bCs/>
          <w:i/>
          <w:iCs/>
          <w:color w:val="auto"/>
        </w:rPr>
        <w:t xml:space="preserve">, </w:t>
      </w:r>
      <w:hyperlink r:id="rId15" w:history="1">
        <w:r w:rsidR="00E653AA" w:rsidRPr="00E653AA">
          <w:rPr>
            <w:rStyle w:val="Hyperlink"/>
            <w:rFonts w:ascii="Open Sans" w:hAnsi="Open Sans" w:cs="Open Sans"/>
            <w:b/>
            <w:bCs/>
            <w:color w:val="027ABB"/>
          </w:rPr>
          <w:t>2023 BCSC 966 (</w:t>
        </w:r>
        <w:proofErr w:type="spellStart"/>
        <w:r w:rsidR="00E653AA" w:rsidRPr="00E653AA">
          <w:rPr>
            <w:rStyle w:val="Hyperlink"/>
            <w:rFonts w:ascii="Open Sans" w:hAnsi="Open Sans" w:cs="Open Sans"/>
            <w:b/>
            <w:bCs/>
            <w:color w:val="027ABB"/>
          </w:rPr>
          <w:t>CanLII</w:t>
        </w:r>
        <w:proofErr w:type="spellEnd"/>
        <w:r w:rsidR="00E653AA" w:rsidRPr="00E653AA">
          <w:rPr>
            <w:rStyle w:val="Hyperlink"/>
            <w:rFonts w:ascii="Open Sans" w:hAnsi="Open Sans" w:cs="Open Sans"/>
            <w:b/>
            <w:bCs/>
            <w:color w:val="027ABB"/>
          </w:rPr>
          <w:t>)</w:t>
        </w:r>
      </w:hyperlink>
    </w:p>
    <w:p w14:paraId="36EC69F0" w14:textId="77777777" w:rsidR="0036477A" w:rsidRDefault="0036477A" w:rsidP="0036477A">
      <w:pPr>
        <w:pStyle w:val="Default"/>
        <w:numPr>
          <w:ilvl w:val="0"/>
          <w:numId w:val="20"/>
        </w:numPr>
        <w:spacing w:after="24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Review of the Pleadings</w:t>
      </w:r>
    </w:p>
    <w:p w14:paraId="26A8DCA1" w14:textId="191BAA70" w:rsidR="0036477A" w:rsidRDefault="0036477A" w:rsidP="0036477A">
      <w:pPr>
        <w:pStyle w:val="Default"/>
        <w:numPr>
          <w:ilvl w:val="1"/>
          <w:numId w:val="20"/>
        </w:numPr>
        <w:spacing w:after="24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NOCC</w:t>
      </w:r>
    </w:p>
    <w:p w14:paraId="3724C80F" w14:textId="77777777" w:rsidR="0036477A" w:rsidRDefault="0036477A" w:rsidP="0036477A">
      <w:pPr>
        <w:pStyle w:val="Default"/>
        <w:numPr>
          <w:ilvl w:val="1"/>
          <w:numId w:val="20"/>
        </w:numPr>
        <w:spacing w:after="24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RTCC</w:t>
      </w:r>
    </w:p>
    <w:p w14:paraId="04D4E6C9" w14:textId="032471C2" w:rsidR="008B4E54" w:rsidRDefault="008B4E54" w:rsidP="005E4E56">
      <w:pPr>
        <w:pStyle w:val="Default"/>
        <w:numPr>
          <w:ilvl w:val="0"/>
          <w:numId w:val="20"/>
        </w:numPr>
        <w:spacing w:after="24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Review of </w:t>
      </w:r>
      <w:hyperlink r:id="rId16" w:anchor="rule9-7" w:history="1">
        <w:r>
          <w:rPr>
            <w:rStyle w:val="Hyperlink"/>
            <w:rFonts w:ascii="Arial" w:hAnsi="Arial" w:cs="Arial"/>
            <w:lang w:val="en-CA"/>
          </w:rPr>
          <w:t>Rule 9-7</w:t>
        </w:r>
      </w:hyperlink>
      <w:r>
        <w:rPr>
          <w:rFonts w:ascii="Arial" w:hAnsi="Arial" w:cs="Arial"/>
          <w:lang w:val="en-CA"/>
        </w:rPr>
        <w:t xml:space="preserve"> </w:t>
      </w:r>
    </w:p>
    <w:p w14:paraId="2DD7ADE1" w14:textId="77777777" w:rsidR="008B4E54" w:rsidRDefault="008B4E54" w:rsidP="008B4E54">
      <w:pPr>
        <w:pStyle w:val="Heading4"/>
        <w:shd w:val="clear" w:color="auto" w:fill="FFFFFF"/>
        <w:spacing w:before="360" w:line="288" w:lineRule="atLeast"/>
        <w:rPr>
          <w:rFonts w:ascii="BCSans" w:hAnsi="BCSans" w:cs="Times New Roman"/>
          <w:color w:val="000000"/>
          <w:sz w:val="22"/>
          <w:szCs w:val="22"/>
        </w:rPr>
      </w:pPr>
      <w:bookmarkStart w:id="0" w:name="subrule_d2e11334"/>
      <w:r>
        <w:rPr>
          <w:rFonts w:ascii="BCSans" w:hAnsi="BCSans"/>
          <w:color w:val="000000"/>
          <w:sz w:val="22"/>
          <w:szCs w:val="22"/>
        </w:rPr>
        <w:t>Definition</w:t>
      </w:r>
      <w:bookmarkEnd w:id="0"/>
    </w:p>
    <w:p w14:paraId="46365021" w14:textId="77777777" w:rsidR="008B4E54" w:rsidRDefault="008B4E54" w:rsidP="008B4E54">
      <w:pPr>
        <w:pStyle w:val="rule"/>
        <w:shd w:val="clear" w:color="auto" w:fill="FFFFFF"/>
        <w:spacing w:before="0" w:beforeAutospacing="0" w:after="0" w:afterAutospacing="0" w:line="360" w:lineRule="atLeast"/>
        <w:ind w:left="1200"/>
        <w:rPr>
          <w:rFonts w:ascii="BCSans" w:hAnsi="BCSans"/>
          <w:color w:val="000000"/>
          <w:sz w:val="22"/>
          <w:szCs w:val="22"/>
        </w:rPr>
      </w:pPr>
      <w:r>
        <w:rPr>
          <w:rStyle w:val="rulenoholder"/>
          <w:rFonts w:ascii="BCSans" w:hAnsi="BCSans"/>
          <w:color w:val="000000"/>
          <w:sz w:val="22"/>
          <w:szCs w:val="22"/>
        </w:rPr>
        <w:t>(</w:t>
      </w:r>
      <w:proofErr w:type="gramStart"/>
      <w:r>
        <w:rPr>
          <w:rStyle w:val="rulenoholder"/>
          <w:rFonts w:ascii="BCSans" w:hAnsi="BCSans"/>
          <w:color w:val="000000"/>
          <w:sz w:val="22"/>
          <w:szCs w:val="22"/>
        </w:rPr>
        <w:t>1)</w:t>
      </w:r>
      <w:r>
        <w:rPr>
          <w:rFonts w:ascii="BCSans" w:hAnsi="BCSans"/>
          <w:color w:val="000000"/>
          <w:sz w:val="22"/>
          <w:szCs w:val="22"/>
        </w:rPr>
        <w:t>In</w:t>
      </w:r>
      <w:proofErr w:type="gramEnd"/>
      <w:r>
        <w:rPr>
          <w:rFonts w:ascii="BCSans" w:hAnsi="BCSans"/>
          <w:color w:val="000000"/>
          <w:sz w:val="22"/>
          <w:szCs w:val="22"/>
        </w:rPr>
        <w:t xml:space="preserve"> this rule, </w:t>
      </w:r>
      <w:r>
        <w:rPr>
          <w:rStyle w:val="normal-bold-style"/>
          <w:rFonts w:ascii="BCSans" w:hAnsi="BCSans"/>
          <w:b/>
          <w:bCs/>
          <w:color w:val="000000"/>
          <w:sz w:val="22"/>
          <w:szCs w:val="22"/>
        </w:rPr>
        <w:t>"summary trial application"</w:t>
      </w:r>
      <w:r>
        <w:rPr>
          <w:rFonts w:ascii="BCSans" w:hAnsi="BCSans"/>
          <w:color w:val="000000"/>
          <w:sz w:val="22"/>
          <w:szCs w:val="22"/>
        </w:rPr>
        <w:t> means an application referred to in subrule (2).</w:t>
      </w:r>
    </w:p>
    <w:p w14:paraId="2CACCF17" w14:textId="77777777" w:rsidR="008B4E54" w:rsidRDefault="008B4E54" w:rsidP="008B4E54">
      <w:pPr>
        <w:pStyle w:val="Heading4"/>
        <w:shd w:val="clear" w:color="auto" w:fill="FFFFFF"/>
        <w:spacing w:before="360" w:line="288" w:lineRule="atLeast"/>
        <w:rPr>
          <w:rFonts w:ascii="BCSans" w:hAnsi="BCSans"/>
          <w:color w:val="000000"/>
          <w:sz w:val="22"/>
          <w:szCs w:val="22"/>
        </w:rPr>
      </w:pPr>
      <w:bookmarkStart w:id="1" w:name="rule9t7subrule2"/>
      <w:bookmarkStart w:id="2" w:name="subrule_d2e11349"/>
      <w:bookmarkEnd w:id="1"/>
      <w:r>
        <w:rPr>
          <w:rFonts w:ascii="BCSans" w:hAnsi="BCSans"/>
          <w:color w:val="000000"/>
          <w:sz w:val="22"/>
          <w:szCs w:val="22"/>
        </w:rPr>
        <w:t>Application</w:t>
      </w:r>
      <w:bookmarkEnd w:id="2"/>
    </w:p>
    <w:p w14:paraId="7C917BAB" w14:textId="77777777" w:rsidR="008B4E54" w:rsidRDefault="008B4E54" w:rsidP="008B4E54">
      <w:pPr>
        <w:pStyle w:val="rule"/>
        <w:shd w:val="clear" w:color="auto" w:fill="FFFFFF"/>
        <w:spacing w:before="0" w:beforeAutospacing="0" w:after="0" w:afterAutospacing="0" w:line="360" w:lineRule="atLeast"/>
        <w:ind w:left="1200"/>
        <w:rPr>
          <w:rFonts w:ascii="BCSans" w:hAnsi="BCSans"/>
          <w:color w:val="000000"/>
          <w:sz w:val="22"/>
          <w:szCs w:val="22"/>
        </w:rPr>
      </w:pPr>
      <w:r>
        <w:rPr>
          <w:rStyle w:val="rulenoholder"/>
          <w:rFonts w:ascii="BCSans" w:hAnsi="BCSans"/>
          <w:color w:val="000000"/>
          <w:sz w:val="22"/>
          <w:szCs w:val="22"/>
        </w:rPr>
        <w:t>(2)</w:t>
      </w:r>
      <w:r>
        <w:rPr>
          <w:rFonts w:ascii="BCSans" w:hAnsi="BCSans"/>
          <w:color w:val="000000"/>
          <w:sz w:val="22"/>
          <w:szCs w:val="22"/>
        </w:rPr>
        <w:t>A party may apply to the court for judgment under this rule, either on an issue or generally, in any of the following:</w:t>
      </w:r>
    </w:p>
    <w:p w14:paraId="744258E9" w14:textId="77777777" w:rsidR="008B4E54" w:rsidRDefault="008B4E54" w:rsidP="008B4E54">
      <w:pPr>
        <w:pStyle w:val="para"/>
        <w:shd w:val="clear" w:color="auto" w:fill="FFFFFF"/>
        <w:spacing w:before="0" w:beforeAutospacing="0" w:after="0" w:afterAutospacing="0" w:line="360" w:lineRule="atLeast"/>
        <w:ind w:left="2640"/>
        <w:rPr>
          <w:rFonts w:ascii="BCSans" w:hAnsi="BCSans"/>
          <w:color w:val="000000"/>
          <w:sz w:val="22"/>
          <w:szCs w:val="22"/>
        </w:rPr>
      </w:pPr>
      <w:bookmarkStart w:id="3" w:name="d2e11360"/>
      <w:bookmarkEnd w:id="3"/>
      <w:r>
        <w:rPr>
          <w:rStyle w:val="holder"/>
          <w:rFonts w:ascii="BCSans" w:hAnsi="BCSans"/>
          <w:color w:val="000000"/>
          <w:sz w:val="22"/>
          <w:szCs w:val="22"/>
        </w:rPr>
        <w:t>(a)</w:t>
      </w:r>
      <w:r>
        <w:rPr>
          <w:rFonts w:ascii="BCSans" w:hAnsi="BCSans"/>
          <w:color w:val="000000"/>
          <w:sz w:val="22"/>
          <w:szCs w:val="22"/>
        </w:rPr>
        <w:t xml:space="preserve">an action in which a response to civil claim has been </w:t>
      </w:r>
      <w:proofErr w:type="gramStart"/>
      <w:r>
        <w:rPr>
          <w:rFonts w:ascii="BCSans" w:hAnsi="BCSans"/>
          <w:color w:val="000000"/>
          <w:sz w:val="22"/>
          <w:szCs w:val="22"/>
        </w:rPr>
        <w:t>filed;</w:t>
      </w:r>
      <w:proofErr w:type="gramEnd"/>
    </w:p>
    <w:p w14:paraId="3059E459" w14:textId="77777777" w:rsidR="008B4E54" w:rsidRDefault="008B4E54" w:rsidP="008B4E54">
      <w:pPr>
        <w:pStyle w:val="para"/>
        <w:shd w:val="clear" w:color="auto" w:fill="FFFFFF"/>
        <w:spacing w:before="0" w:beforeAutospacing="0" w:after="0" w:afterAutospacing="0" w:line="360" w:lineRule="atLeast"/>
        <w:ind w:left="2640"/>
        <w:rPr>
          <w:rFonts w:ascii="BCSans" w:hAnsi="BCSans"/>
          <w:color w:val="000000"/>
          <w:sz w:val="22"/>
          <w:szCs w:val="22"/>
        </w:rPr>
      </w:pPr>
      <w:bookmarkStart w:id="4" w:name="d2e11369"/>
      <w:bookmarkEnd w:id="4"/>
      <w:r>
        <w:rPr>
          <w:rStyle w:val="holder"/>
          <w:rFonts w:ascii="BCSans" w:hAnsi="BCSans"/>
          <w:color w:val="000000"/>
          <w:sz w:val="22"/>
          <w:szCs w:val="22"/>
        </w:rPr>
        <w:t>(b)</w:t>
      </w:r>
      <w:r>
        <w:rPr>
          <w:rFonts w:ascii="BCSans" w:hAnsi="BCSans"/>
          <w:color w:val="000000"/>
          <w:sz w:val="22"/>
          <w:szCs w:val="22"/>
        </w:rPr>
        <w:t>a proceeding that has been transferred to the trial list under Rule 22-1 (7) (d</w:t>
      </w:r>
      <w:proofErr w:type="gramStart"/>
      <w:r>
        <w:rPr>
          <w:rFonts w:ascii="BCSans" w:hAnsi="BCSans"/>
          <w:color w:val="000000"/>
          <w:sz w:val="22"/>
          <w:szCs w:val="22"/>
        </w:rPr>
        <w:t>);</w:t>
      </w:r>
      <w:proofErr w:type="gramEnd"/>
    </w:p>
    <w:p w14:paraId="0399EDFF" w14:textId="77777777" w:rsidR="008B4E54" w:rsidRDefault="008B4E54" w:rsidP="008B4E54">
      <w:pPr>
        <w:pStyle w:val="para"/>
        <w:shd w:val="clear" w:color="auto" w:fill="FFFFFF"/>
        <w:spacing w:before="0" w:beforeAutospacing="0" w:after="0" w:afterAutospacing="0" w:line="360" w:lineRule="atLeast"/>
        <w:ind w:left="2640"/>
        <w:rPr>
          <w:rFonts w:ascii="BCSans" w:hAnsi="BCSans"/>
          <w:color w:val="000000"/>
          <w:sz w:val="22"/>
          <w:szCs w:val="22"/>
        </w:rPr>
      </w:pPr>
      <w:bookmarkStart w:id="5" w:name="d2e11379"/>
      <w:bookmarkEnd w:id="5"/>
      <w:r>
        <w:rPr>
          <w:rStyle w:val="holder"/>
          <w:rFonts w:ascii="BCSans" w:hAnsi="BCSans"/>
          <w:color w:val="000000"/>
          <w:sz w:val="22"/>
          <w:szCs w:val="22"/>
        </w:rPr>
        <w:t>(c)</w:t>
      </w:r>
      <w:r>
        <w:rPr>
          <w:rFonts w:ascii="BCSans" w:hAnsi="BCSans"/>
          <w:color w:val="000000"/>
          <w:sz w:val="22"/>
          <w:szCs w:val="22"/>
        </w:rPr>
        <w:t xml:space="preserve">a third party proceeding in which a response to third party notice has been </w:t>
      </w:r>
      <w:proofErr w:type="gramStart"/>
      <w:r>
        <w:rPr>
          <w:rFonts w:ascii="BCSans" w:hAnsi="BCSans"/>
          <w:color w:val="000000"/>
          <w:sz w:val="22"/>
          <w:szCs w:val="22"/>
        </w:rPr>
        <w:t>filed;</w:t>
      </w:r>
      <w:proofErr w:type="gramEnd"/>
    </w:p>
    <w:p w14:paraId="434C03F0" w14:textId="77777777" w:rsidR="008B4E54" w:rsidRDefault="008B4E54" w:rsidP="008B4E54">
      <w:pPr>
        <w:pStyle w:val="para"/>
        <w:shd w:val="clear" w:color="auto" w:fill="FFFFFF"/>
        <w:spacing w:before="0" w:beforeAutospacing="0" w:after="0" w:afterAutospacing="0" w:line="360" w:lineRule="atLeast"/>
        <w:ind w:left="2640"/>
        <w:rPr>
          <w:rFonts w:ascii="BCSans" w:hAnsi="BCSans"/>
          <w:color w:val="000000"/>
          <w:sz w:val="22"/>
          <w:szCs w:val="22"/>
        </w:rPr>
      </w:pPr>
      <w:bookmarkStart w:id="6" w:name="d2e11388"/>
      <w:bookmarkEnd w:id="6"/>
      <w:r>
        <w:rPr>
          <w:rStyle w:val="holder"/>
          <w:rFonts w:ascii="BCSans" w:hAnsi="BCSans"/>
          <w:color w:val="000000"/>
          <w:sz w:val="22"/>
          <w:szCs w:val="22"/>
        </w:rPr>
        <w:t>(d)</w:t>
      </w:r>
      <w:r>
        <w:rPr>
          <w:rFonts w:ascii="BCSans" w:hAnsi="BCSans"/>
          <w:color w:val="000000"/>
          <w:sz w:val="22"/>
          <w:szCs w:val="22"/>
        </w:rPr>
        <w:t>an action by way of counterclaim in which a response to counterclaim has been filed.</w:t>
      </w:r>
    </w:p>
    <w:p w14:paraId="563FDFC9" w14:textId="77777777" w:rsidR="008B4E54" w:rsidRDefault="008B4E54" w:rsidP="008B4E54">
      <w:pPr>
        <w:pStyle w:val="Heading4"/>
        <w:shd w:val="clear" w:color="auto" w:fill="FFFFFF"/>
        <w:spacing w:before="360" w:line="288" w:lineRule="atLeast"/>
        <w:rPr>
          <w:rFonts w:ascii="BCSans" w:hAnsi="BCSans"/>
          <w:color w:val="000000"/>
          <w:sz w:val="22"/>
          <w:szCs w:val="22"/>
        </w:rPr>
      </w:pPr>
      <w:bookmarkStart w:id="7" w:name="rule9t7subrule3"/>
      <w:bookmarkStart w:id="8" w:name="subrule_d2e11398"/>
      <w:bookmarkEnd w:id="7"/>
      <w:r>
        <w:rPr>
          <w:rFonts w:ascii="BCSans" w:hAnsi="BCSans"/>
          <w:color w:val="000000"/>
          <w:sz w:val="22"/>
          <w:szCs w:val="22"/>
        </w:rPr>
        <w:lastRenderedPageBreak/>
        <w:t>When application must be heard</w:t>
      </w:r>
      <w:bookmarkEnd w:id="8"/>
    </w:p>
    <w:p w14:paraId="6B78F470" w14:textId="77777777" w:rsidR="008B4E54" w:rsidRDefault="008B4E54" w:rsidP="008B4E54">
      <w:pPr>
        <w:pStyle w:val="rule"/>
        <w:shd w:val="clear" w:color="auto" w:fill="FFFFFF"/>
        <w:spacing w:before="0" w:beforeAutospacing="0" w:after="0" w:afterAutospacing="0" w:line="360" w:lineRule="atLeast"/>
        <w:ind w:left="1200"/>
        <w:rPr>
          <w:rFonts w:ascii="BCSans" w:hAnsi="BCSans"/>
          <w:color w:val="000000"/>
          <w:sz w:val="22"/>
          <w:szCs w:val="22"/>
        </w:rPr>
      </w:pPr>
      <w:r>
        <w:rPr>
          <w:rStyle w:val="rulenoholder"/>
          <w:rFonts w:ascii="BCSans" w:hAnsi="BCSans"/>
          <w:color w:val="000000"/>
          <w:sz w:val="22"/>
          <w:szCs w:val="22"/>
        </w:rPr>
        <w:t>(3)</w:t>
      </w:r>
      <w:r>
        <w:rPr>
          <w:rFonts w:ascii="BCSans" w:hAnsi="BCSans"/>
          <w:color w:val="000000"/>
          <w:sz w:val="22"/>
          <w:szCs w:val="22"/>
        </w:rPr>
        <w:t>A summary trial application must be heard at least 42 days before the scheduled trial date.</w:t>
      </w:r>
    </w:p>
    <w:p w14:paraId="1A466566" w14:textId="77777777" w:rsidR="008B4E54" w:rsidRDefault="008B4E54" w:rsidP="008B4E54">
      <w:pPr>
        <w:pStyle w:val="Heading4"/>
        <w:shd w:val="clear" w:color="auto" w:fill="FFFFFF"/>
        <w:spacing w:before="360" w:line="288" w:lineRule="atLeast"/>
        <w:rPr>
          <w:rFonts w:ascii="BCSans" w:hAnsi="BCSans"/>
          <w:color w:val="000000"/>
          <w:sz w:val="22"/>
          <w:szCs w:val="22"/>
        </w:rPr>
      </w:pPr>
      <w:bookmarkStart w:id="9" w:name="rule9t7subrule4"/>
      <w:bookmarkStart w:id="10" w:name="subrule_d2e11411"/>
      <w:bookmarkEnd w:id="9"/>
      <w:r>
        <w:rPr>
          <w:rFonts w:ascii="BCSans" w:hAnsi="BCSans"/>
          <w:color w:val="000000"/>
          <w:sz w:val="22"/>
          <w:szCs w:val="22"/>
        </w:rPr>
        <w:t>Setting application for hearing</w:t>
      </w:r>
      <w:bookmarkEnd w:id="10"/>
    </w:p>
    <w:p w14:paraId="19ACC583" w14:textId="77777777" w:rsidR="008B4E54" w:rsidRDefault="008B4E54" w:rsidP="008B4E54">
      <w:pPr>
        <w:pStyle w:val="rule"/>
        <w:shd w:val="clear" w:color="auto" w:fill="FFFFFF"/>
        <w:spacing w:before="0" w:beforeAutospacing="0" w:after="0" w:afterAutospacing="0" w:line="360" w:lineRule="atLeast"/>
        <w:ind w:left="1200"/>
        <w:rPr>
          <w:rFonts w:ascii="BCSans" w:hAnsi="BCSans"/>
          <w:color w:val="000000"/>
          <w:sz w:val="22"/>
          <w:szCs w:val="22"/>
        </w:rPr>
      </w:pPr>
      <w:r>
        <w:rPr>
          <w:rStyle w:val="rulenoholder"/>
          <w:rFonts w:ascii="BCSans" w:hAnsi="BCSans"/>
          <w:color w:val="000000"/>
          <w:sz w:val="22"/>
          <w:szCs w:val="22"/>
        </w:rPr>
        <w:t>(</w:t>
      </w:r>
      <w:proofErr w:type="gramStart"/>
      <w:r>
        <w:rPr>
          <w:rStyle w:val="rulenoholder"/>
          <w:rFonts w:ascii="BCSans" w:hAnsi="BCSans"/>
          <w:color w:val="000000"/>
          <w:sz w:val="22"/>
          <w:szCs w:val="22"/>
        </w:rPr>
        <w:t>4)</w:t>
      </w:r>
      <w:r>
        <w:rPr>
          <w:rFonts w:ascii="BCSans" w:hAnsi="BCSans"/>
          <w:color w:val="000000"/>
          <w:sz w:val="22"/>
          <w:szCs w:val="22"/>
        </w:rPr>
        <w:t>Unless</w:t>
      </w:r>
      <w:proofErr w:type="gramEnd"/>
      <w:r>
        <w:rPr>
          <w:rFonts w:ascii="BCSans" w:hAnsi="BCSans"/>
          <w:color w:val="000000"/>
          <w:sz w:val="22"/>
          <w:szCs w:val="22"/>
        </w:rPr>
        <w:t xml:space="preserve"> the court otherwise orders, a summary trial application must be set for hearing in accordance with Rule 8-1.</w:t>
      </w:r>
    </w:p>
    <w:p w14:paraId="1421E2B2" w14:textId="77777777" w:rsidR="008B4E54" w:rsidRDefault="008B4E54" w:rsidP="008B4E54">
      <w:pPr>
        <w:pStyle w:val="Heading4"/>
        <w:shd w:val="clear" w:color="auto" w:fill="FFFFFF"/>
        <w:spacing w:before="360" w:line="288" w:lineRule="atLeast"/>
        <w:rPr>
          <w:rFonts w:ascii="BCSans" w:hAnsi="BCSans"/>
          <w:color w:val="000000"/>
          <w:sz w:val="22"/>
          <w:szCs w:val="22"/>
        </w:rPr>
      </w:pPr>
      <w:bookmarkStart w:id="11" w:name="rule9t7subrule5"/>
      <w:bookmarkStart w:id="12" w:name="subrule_d2e11423"/>
      <w:bookmarkEnd w:id="11"/>
      <w:r>
        <w:rPr>
          <w:rFonts w:ascii="BCSans" w:hAnsi="BCSans"/>
          <w:color w:val="000000"/>
          <w:sz w:val="22"/>
          <w:szCs w:val="22"/>
        </w:rPr>
        <w:t>Evidence on application</w:t>
      </w:r>
      <w:bookmarkEnd w:id="12"/>
    </w:p>
    <w:p w14:paraId="730291AA" w14:textId="77777777" w:rsidR="008B4E54" w:rsidRDefault="008B4E54" w:rsidP="008B4E54">
      <w:pPr>
        <w:pStyle w:val="rule"/>
        <w:shd w:val="clear" w:color="auto" w:fill="FFFFFF"/>
        <w:spacing w:before="0" w:beforeAutospacing="0" w:after="0" w:afterAutospacing="0" w:line="360" w:lineRule="atLeast"/>
        <w:ind w:left="1200"/>
        <w:rPr>
          <w:rFonts w:ascii="BCSans" w:hAnsi="BCSans"/>
          <w:color w:val="000000"/>
          <w:sz w:val="22"/>
          <w:szCs w:val="22"/>
        </w:rPr>
      </w:pPr>
      <w:r>
        <w:rPr>
          <w:rStyle w:val="rulenoholder"/>
          <w:rFonts w:ascii="BCSans" w:hAnsi="BCSans"/>
          <w:color w:val="000000"/>
          <w:sz w:val="22"/>
          <w:szCs w:val="22"/>
        </w:rPr>
        <w:t>(</w:t>
      </w:r>
      <w:proofErr w:type="gramStart"/>
      <w:r>
        <w:rPr>
          <w:rStyle w:val="rulenoholder"/>
          <w:rFonts w:ascii="BCSans" w:hAnsi="BCSans"/>
          <w:color w:val="000000"/>
          <w:sz w:val="22"/>
          <w:szCs w:val="22"/>
        </w:rPr>
        <w:t>5)</w:t>
      </w:r>
      <w:r>
        <w:rPr>
          <w:rFonts w:ascii="BCSans" w:hAnsi="BCSans"/>
          <w:color w:val="000000"/>
          <w:sz w:val="22"/>
          <w:szCs w:val="22"/>
        </w:rPr>
        <w:t>Unless</w:t>
      </w:r>
      <w:proofErr w:type="gramEnd"/>
      <w:r>
        <w:rPr>
          <w:rFonts w:ascii="BCSans" w:hAnsi="BCSans"/>
          <w:color w:val="000000"/>
          <w:sz w:val="22"/>
          <w:szCs w:val="22"/>
        </w:rPr>
        <w:t xml:space="preserve"> the court otherwise orders, on a summary trial application, the applicant and each other party of record may tender evidence by any or all of the following:</w:t>
      </w:r>
    </w:p>
    <w:p w14:paraId="449B2024" w14:textId="77777777" w:rsidR="008B4E54" w:rsidRDefault="008B4E54" w:rsidP="008B4E54">
      <w:pPr>
        <w:pStyle w:val="para"/>
        <w:shd w:val="clear" w:color="auto" w:fill="FFFFFF"/>
        <w:spacing w:before="0" w:beforeAutospacing="0" w:after="0" w:afterAutospacing="0" w:line="360" w:lineRule="atLeast"/>
        <w:ind w:left="2640"/>
        <w:rPr>
          <w:rFonts w:ascii="BCSans" w:hAnsi="BCSans"/>
          <w:color w:val="000000"/>
          <w:sz w:val="22"/>
          <w:szCs w:val="22"/>
        </w:rPr>
      </w:pPr>
      <w:bookmarkStart w:id="13" w:name="d2e11434"/>
      <w:bookmarkEnd w:id="13"/>
      <w:r>
        <w:rPr>
          <w:rStyle w:val="holder"/>
          <w:rFonts w:ascii="BCSans" w:hAnsi="BCSans"/>
          <w:color w:val="000000"/>
          <w:sz w:val="22"/>
          <w:szCs w:val="22"/>
        </w:rPr>
        <w:t>(a)</w:t>
      </w:r>
      <w:proofErr w:type="gramStart"/>
      <w:r>
        <w:rPr>
          <w:rFonts w:ascii="BCSans" w:hAnsi="BCSans"/>
          <w:color w:val="000000"/>
          <w:sz w:val="22"/>
          <w:szCs w:val="22"/>
        </w:rPr>
        <w:t>affidavit;</w:t>
      </w:r>
      <w:proofErr w:type="gramEnd"/>
    </w:p>
    <w:p w14:paraId="0E2CE8D0" w14:textId="77777777" w:rsidR="008B4E54" w:rsidRDefault="008B4E54" w:rsidP="008B4E54">
      <w:pPr>
        <w:pStyle w:val="para"/>
        <w:shd w:val="clear" w:color="auto" w:fill="FFFFFF"/>
        <w:spacing w:before="0" w:beforeAutospacing="0" w:after="0" w:afterAutospacing="0" w:line="360" w:lineRule="atLeast"/>
        <w:ind w:left="2640"/>
        <w:rPr>
          <w:rFonts w:ascii="BCSans" w:hAnsi="BCSans"/>
          <w:color w:val="000000"/>
          <w:sz w:val="22"/>
          <w:szCs w:val="22"/>
        </w:rPr>
      </w:pPr>
      <w:bookmarkStart w:id="14" w:name="d2e11443"/>
      <w:bookmarkEnd w:id="14"/>
      <w:r>
        <w:rPr>
          <w:rStyle w:val="holder"/>
          <w:rFonts w:ascii="BCSans" w:hAnsi="BCSans"/>
          <w:color w:val="000000"/>
          <w:sz w:val="22"/>
          <w:szCs w:val="22"/>
        </w:rPr>
        <w:t>(b)</w:t>
      </w:r>
      <w:r>
        <w:rPr>
          <w:rFonts w:ascii="BCSans" w:hAnsi="BCSans"/>
          <w:color w:val="000000"/>
          <w:sz w:val="22"/>
          <w:szCs w:val="22"/>
        </w:rPr>
        <w:t xml:space="preserve">an answer, or part of an answer, to </w:t>
      </w:r>
      <w:proofErr w:type="gramStart"/>
      <w:r>
        <w:rPr>
          <w:rFonts w:ascii="BCSans" w:hAnsi="BCSans"/>
          <w:color w:val="000000"/>
          <w:sz w:val="22"/>
          <w:szCs w:val="22"/>
        </w:rPr>
        <w:t>interrogatories;</w:t>
      </w:r>
      <w:proofErr w:type="gramEnd"/>
    </w:p>
    <w:p w14:paraId="6BEC1DF8" w14:textId="77777777" w:rsidR="008B4E54" w:rsidRDefault="008B4E54" w:rsidP="008B4E54">
      <w:pPr>
        <w:pStyle w:val="para"/>
        <w:shd w:val="clear" w:color="auto" w:fill="FFFFFF"/>
        <w:spacing w:before="0" w:beforeAutospacing="0" w:after="0" w:afterAutospacing="0" w:line="360" w:lineRule="atLeast"/>
        <w:ind w:left="2640"/>
        <w:rPr>
          <w:rFonts w:ascii="BCSans" w:hAnsi="BCSans"/>
          <w:color w:val="000000"/>
          <w:sz w:val="22"/>
          <w:szCs w:val="22"/>
        </w:rPr>
      </w:pPr>
      <w:bookmarkStart w:id="15" w:name="d2e11453"/>
      <w:bookmarkEnd w:id="15"/>
      <w:r>
        <w:rPr>
          <w:rStyle w:val="holder"/>
          <w:rFonts w:ascii="BCSans" w:hAnsi="BCSans"/>
          <w:color w:val="000000"/>
          <w:sz w:val="22"/>
          <w:szCs w:val="22"/>
        </w:rPr>
        <w:t>(c)</w:t>
      </w:r>
      <w:r>
        <w:rPr>
          <w:rFonts w:ascii="BCSans" w:hAnsi="BCSans"/>
          <w:color w:val="000000"/>
          <w:sz w:val="22"/>
          <w:szCs w:val="22"/>
        </w:rPr>
        <w:t xml:space="preserve">any part of the evidence taken on an examination for </w:t>
      </w:r>
      <w:proofErr w:type="gramStart"/>
      <w:r>
        <w:rPr>
          <w:rFonts w:ascii="BCSans" w:hAnsi="BCSans"/>
          <w:color w:val="000000"/>
          <w:sz w:val="22"/>
          <w:szCs w:val="22"/>
        </w:rPr>
        <w:t>discovery;</w:t>
      </w:r>
      <w:proofErr w:type="gramEnd"/>
    </w:p>
    <w:p w14:paraId="5C46ABF4" w14:textId="77777777" w:rsidR="008B4E54" w:rsidRDefault="008B4E54" w:rsidP="008B4E54">
      <w:pPr>
        <w:pStyle w:val="para"/>
        <w:shd w:val="clear" w:color="auto" w:fill="FFFFFF"/>
        <w:spacing w:before="0" w:beforeAutospacing="0" w:after="0" w:afterAutospacing="0" w:line="360" w:lineRule="atLeast"/>
        <w:ind w:left="2640"/>
        <w:rPr>
          <w:rFonts w:ascii="BCSans" w:hAnsi="BCSans"/>
          <w:color w:val="000000"/>
          <w:sz w:val="22"/>
          <w:szCs w:val="22"/>
        </w:rPr>
      </w:pPr>
      <w:bookmarkStart w:id="16" w:name="d2e11462"/>
      <w:bookmarkEnd w:id="16"/>
      <w:r>
        <w:rPr>
          <w:rStyle w:val="holder"/>
          <w:rFonts w:ascii="BCSans" w:hAnsi="BCSans"/>
          <w:color w:val="000000"/>
          <w:sz w:val="22"/>
          <w:szCs w:val="22"/>
        </w:rPr>
        <w:t>(d)</w:t>
      </w:r>
      <w:r>
        <w:rPr>
          <w:rFonts w:ascii="BCSans" w:hAnsi="BCSans"/>
          <w:color w:val="000000"/>
          <w:sz w:val="22"/>
          <w:szCs w:val="22"/>
        </w:rPr>
        <w:t xml:space="preserve">an admission under Rule </w:t>
      </w:r>
      <w:proofErr w:type="gramStart"/>
      <w:r>
        <w:rPr>
          <w:rFonts w:ascii="BCSans" w:hAnsi="BCSans"/>
          <w:color w:val="000000"/>
          <w:sz w:val="22"/>
          <w:szCs w:val="22"/>
        </w:rPr>
        <w:t>7-7;</w:t>
      </w:r>
      <w:proofErr w:type="gramEnd"/>
    </w:p>
    <w:p w14:paraId="1E3F8908" w14:textId="77777777" w:rsidR="008B4E54" w:rsidRDefault="008B4E54" w:rsidP="008B4E54">
      <w:pPr>
        <w:pStyle w:val="para"/>
        <w:shd w:val="clear" w:color="auto" w:fill="FFFFFF"/>
        <w:spacing w:before="0" w:beforeAutospacing="0" w:after="0" w:afterAutospacing="0" w:line="360" w:lineRule="atLeast"/>
        <w:ind w:left="2640"/>
        <w:rPr>
          <w:rFonts w:ascii="BCSans" w:hAnsi="BCSans"/>
          <w:color w:val="000000"/>
          <w:sz w:val="22"/>
          <w:szCs w:val="22"/>
        </w:rPr>
      </w:pPr>
      <w:bookmarkStart w:id="17" w:name="d2e11471"/>
      <w:bookmarkEnd w:id="17"/>
      <w:r>
        <w:rPr>
          <w:rStyle w:val="holder"/>
          <w:rFonts w:ascii="BCSans" w:hAnsi="BCSans"/>
          <w:color w:val="000000"/>
          <w:sz w:val="22"/>
          <w:szCs w:val="22"/>
        </w:rPr>
        <w:t>(e)</w:t>
      </w:r>
      <w:r>
        <w:rPr>
          <w:rFonts w:ascii="BCSans" w:hAnsi="BCSans"/>
          <w:color w:val="000000"/>
          <w:sz w:val="22"/>
          <w:szCs w:val="22"/>
        </w:rPr>
        <w:t xml:space="preserve">a report setting out the opinion of an expert, </w:t>
      </w:r>
      <w:proofErr w:type="gramStart"/>
      <w:r>
        <w:rPr>
          <w:rFonts w:ascii="BCSans" w:hAnsi="BCSans"/>
          <w:color w:val="000000"/>
          <w:sz w:val="22"/>
          <w:szCs w:val="22"/>
        </w:rPr>
        <w:t>if</w:t>
      </w:r>
      <w:proofErr w:type="gramEnd"/>
    </w:p>
    <w:p w14:paraId="0678C623" w14:textId="77777777" w:rsidR="008B4E54" w:rsidRDefault="008B4E54" w:rsidP="008B4E54">
      <w:pPr>
        <w:pStyle w:val="subpara"/>
        <w:shd w:val="clear" w:color="auto" w:fill="FFFFFF"/>
        <w:spacing w:before="0" w:beforeAutospacing="0" w:after="0" w:afterAutospacing="0" w:line="360" w:lineRule="atLeast"/>
        <w:ind w:left="3360"/>
        <w:rPr>
          <w:rFonts w:ascii="BCSans" w:hAnsi="BCSans"/>
          <w:color w:val="000000"/>
          <w:sz w:val="22"/>
          <w:szCs w:val="22"/>
        </w:rPr>
      </w:pPr>
      <w:bookmarkStart w:id="18" w:name="d2e11480"/>
      <w:bookmarkEnd w:id="18"/>
      <w:r>
        <w:rPr>
          <w:rStyle w:val="holder"/>
          <w:rFonts w:ascii="BCSans" w:hAnsi="BCSans"/>
          <w:color w:val="000000"/>
          <w:sz w:val="22"/>
          <w:szCs w:val="22"/>
        </w:rPr>
        <w:t>(</w:t>
      </w:r>
      <w:proofErr w:type="spellStart"/>
      <w:r>
        <w:rPr>
          <w:rStyle w:val="holder"/>
          <w:rFonts w:ascii="BCSans" w:hAnsi="BCSans"/>
          <w:color w:val="000000"/>
          <w:sz w:val="22"/>
          <w:szCs w:val="22"/>
        </w:rPr>
        <w:t>i</w:t>
      </w:r>
      <w:proofErr w:type="spellEnd"/>
      <w:r>
        <w:rPr>
          <w:rStyle w:val="holder"/>
          <w:rFonts w:ascii="BCSans" w:hAnsi="BCSans"/>
          <w:color w:val="000000"/>
          <w:sz w:val="22"/>
          <w:szCs w:val="22"/>
        </w:rPr>
        <w:t>)</w:t>
      </w:r>
      <w:r>
        <w:rPr>
          <w:rFonts w:ascii="BCSans" w:hAnsi="BCSans"/>
          <w:color w:val="000000"/>
          <w:sz w:val="22"/>
          <w:szCs w:val="22"/>
        </w:rPr>
        <w:t>the report conforms with Rule 11-6 (1), or</w:t>
      </w:r>
    </w:p>
    <w:p w14:paraId="6255D21A" w14:textId="77777777" w:rsidR="008B4E54" w:rsidRDefault="008B4E54" w:rsidP="008B4E54">
      <w:pPr>
        <w:pStyle w:val="subpara"/>
        <w:shd w:val="clear" w:color="auto" w:fill="FFFFFF"/>
        <w:spacing w:before="0" w:beforeAutospacing="0" w:after="0" w:afterAutospacing="0" w:line="360" w:lineRule="atLeast"/>
        <w:ind w:left="3360"/>
        <w:rPr>
          <w:rFonts w:ascii="BCSans" w:hAnsi="BCSans"/>
          <w:color w:val="000000"/>
          <w:sz w:val="22"/>
          <w:szCs w:val="22"/>
        </w:rPr>
      </w:pPr>
      <w:bookmarkStart w:id="19" w:name="d2e11489"/>
      <w:bookmarkEnd w:id="19"/>
      <w:r>
        <w:rPr>
          <w:rStyle w:val="holder"/>
          <w:rFonts w:ascii="BCSans" w:hAnsi="BCSans"/>
          <w:color w:val="000000"/>
          <w:sz w:val="22"/>
          <w:szCs w:val="22"/>
        </w:rPr>
        <w:t>(ii)</w:t>
      </w:r>
      <w:r>
        <w:rPr>
          <w:rFonts w:ascii="BCSans" w:hAnsi="BCSans"/>
          <w:color w:val="000000"/>
          <w:sz w:val="22"/>
          <w:szCs w:val="22"/>
        </w:rPr>
        <w:t>the court orders that the report is admissible even though it does not conform with Rule 11-6 (1).</w:t>
      </w:r>
    </w:p>
    <w:p w14:paraId="282CD49A" w14:textId="77777777" w:rsidR="008B4E54" w:rsidRDefault="008B4E54" w:rsidP="008B4E54">
      <w:pPr>
        <w:pStyle w:val="Default"/>
        <w:spacing w:after="240"/>
        <w:ind w:left="720"/>
        <w:jc w:val="both"/>
        <w:rPr>
          <w:rFonts w:ascii="Arial" w:hAnsi="Arial" w:cs="Arial"/>
          <w:lang w:val="en-CA"/>
        </w:rPr>
      </w:pPr>
    </w:p>
    <w:p w14:paraId="0049D56E" w14:textId="331EE791" w:rsidR="0036477A" w:rsidRDefault="0036477A" w:rsidP="005E4E56">
      <w:pPr>
        <w:pStyle w:val="Default"/>
        <w:numPr>
          <w:ilvl w:val="0"/>
          <w:numId w:val="20"/>
        </w:numPr>
        <w:spacing w:after="24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Review of the Summary Trial application materials and evidence</w:t>
      </w:r>
      <w:r w:rsidR="008B4E54">
        <w:rPr>
          <w:rFonts w:ascii="Arial" w:hAnsi="Arial" w:cs="Arial"/>
          <w:lang w:val="en-CA"/>
        </w:rPr>
        <w:t xml:space="preserve"> </w:t>
      </w:r>
      <w:proofErr w:type="gramStart"/>
      <w:r w:rsidR="008B4E54">
        <w:rPr>
          <w:rFonts w:ascii="Arial" w:hAnsi="Arial" w:cs="Arial"/>
          <w:lang w:val="en-CA"/>
        </w:rPr>
        <w:t>filed</w:t>
      </w:r>
      <w:proofErr w:type="gramEnd"/>
    </w:p>
    <w:p w14:paraId="4FF000ED" w14:textId="289639A5" w:rsidR="008B4E54" w:rsidRDefault="008B4E54" w:rsidP="005E4E56">
      <w:pPr>
        <w:pStyle w:val="Default"/>
        <w:numPr>
          <w:ilvl w:val="0"/>
          <w:numId w:val="20"/>
        </w:numPr>
        <w:spacing w:after="24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Review of the written submissions</w:t>
      </w:r>
      <w:r w:rsidR="00CE7BF6">
        <w:rPr>
          <w:rFonts w:ascii="Arial" w:hAnsi="Arial" w:cs="Arial"/>
          <w:lang w:val="en-CA"/>
        </w:rPr>
        <w:t xml:space="preserve"> submitted on both </w:t>
      </w:r>
      <w:proofErr w:type="gramStart"/>
      <w:r w:rsidR="00CE7BF6">
        <w:rPr>
          <w:rFonts w:ascii="Arial" w:hAnsi="Arial" w:cs="Arial"/>
          <w:lang w:val="en-CA"/>
        </w:rPr>
        <w:t>sides</w:t>
      </w:r>
      <w:proofErr w:type="gramEnd"/>
    </w:p>
    <w:p w14:paraId="6D66ED65" w14:textId="4E5D2DF6" w:rsidR="009160E3" w:rsidRDefault="009160E3" w:rsidP="005E4E56">
      <w:pPr>
        <w:pStyle w:val="Default"/>
        <w:numPr>
          <w:ilvl w:val="0"/>
          <w:numId w:val="20"/>
        </w:numPr>
        <w:spacing w:after="24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Review of the Reasons</w:t>
      </w:r>
    </w:p>
    <w:p w14:paraId="446173E3" w14:textId="748717D1" w:rsidR="009160E3" w:rsidRDefault="009160E3" w:rsidP="005E4E56">
      <w:pPr>
        <w:pStyle w:val="Default"/>
        <w:numPr>
          <w:ilvl w:val="0"/>
          <w:numId w:val="20"/>
        </w:numPr>
        <w:spacing w:after="24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Changing the world, one painted curb at a time!</w:t>
      </w:r>
    </w:p>
    <w:p w14:paraId="1ECB9D6D" w14:textId="77777777" w:rsidR="008B4E54" w:rsidRPr="005F16D8" w:rsidRDefault="008B4E54" w:rsidP="008B4E54">
      <w:pPr>
        <w:pStyle w:val="Default"/>
        <w:spacing w:after="240"/>
        <w:ind w:left="720"/>
        <w:jc w:val="both"/>
        <w:rPr>
          <w:rFonts w:ascii="Arial" w:hAnsi="Arial" w:cs="Arial"/>
          <w:lang w:val="en-CA"/>
        </w:rPr>
      </w:pPr>
    </w:p>
    <w:p w14:paraId="3740094D" w14:textId="77777777" w:rsidR="002321EA" w:rsidRPr="002321EA" w:rsidRDefault="002321EA" w:rsidP="0036477A">
      <w:pPr>
        <w:pStyle w:val="ListParagraph"/>
        <w:keepNext/>
        <w:keepLines/>
        <w:numPr>
          <w:ilvl w:val="0"/>
          <w:numId w:val="1"/>
        </w:numPr>
        <w:spacing w:before="360" w:after="360"/>
        <w:ind w:left="720" w:hanging="720"/>
        <w:contextualSpacing w:val="0"/>
        <w:jc w:val="both"/>
        <w:rPr>
          <w:b/>
          <w:u w:val="single"/>
        </w:rPr>
      </w:pPr>
      <w:r>
        <w:rPr>
          <w:b/>
          <w:u w:val="single"/>
        </w:rPr>
        <w:t xml:space="preserve">MEDICAL MALPRACTICE CASE STUDY: </w:t>
      </w:r>
      <w:r>
        <w:rPr>
          <w:b/>
          <w:i/>
          <w:u w:val="single"/>
        </w:rPr>
        <w:t xml:space="preserve">CRAWFORD v. NAZIF </w:t>
      </w:r>
    </w:p>
    <w:p w14:paraId="2EB1B121" w14:textId="77777777" w:rsidR="005E4E56" w:rsidRPr="00181F9B" w:rsidRDefault="005E4E56" w:rsidP="005E4E56">
      <w:pPr>
        <w:pStyle w:val="Default"/>
        <w:spacing w:after="240"/>
        <w:ind w:left="720"/>
        <w:jc w:val="both"/>
        <w:rPr>
          <w:rFonts w:ascii="Arial" w:hAnsi="Arial" w:cs="Arial"/>
          <w:u w:val="single"/>
          <w:lang w:val="en-CA"/>
        </w:rPr>
      </w:pPr>
      <w:r>
        <w:rPr>
          <w:rFonts w:ascii="Arial" w:hAnsi="Arial" w:cs="Arial"/>
          <w:u w:val="single"/>
          <w:lang w:val="en-CA"/>
        </w:rPr>
        <w:t>Pleadings</w:t>
      </w:r>
    </w:p>
    <w:p w14:paraId="71E516E0" w14:textId="77777777" w:rsidR="005E4E56" w:rsidRDefault="005E4E56" w:rsidP="005E4E56">
      <w:pPr>
        <w:pStyle w:val="Default"/>
        <w:numPr>
          <w:ilvl w:val="0"/>
          <w:numId w:val="18"/>
        </w:numPr>
        <w:spacing w:after="24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The importance of pleadings: Further Amended Notice of Civil Claim</w:t>
      </w:r>
    </w:p>
    <w:p w14:paraId="7CAB920C" w14:textId="77777777" w:rsidR="005E4E56" w:rsidRDefault="005E4E56" w:rsidP="005E4E56">
      <w:pPr>
        <w:pStyle w:val="Default"/>
        <w:numPr>
          <w:ilvl w:val="0"/>
          <w:numId w:val="18"/>
        </w:numPr>
        <w:spacing w:after="24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Theory of the Case</w:t>
      </w:r>
    </w:p>
    <w:p w14:paraId="5D0ECE2B" w14:textId="77777777" w:rsidR="005E4E56" w:rsidRDefault="005E4E56" w:rsidP="00181F9B">
      <w:pPr>
        <w:pStyle w:val="Default"/>
        <w:spacing w:after="240"/>
        <w:ind w:left="720"/>
        <w:jc w:val="both"/>
        <w:rPr>
          <w:rFonts w:ascii="Arial" w:hAnsi="Arial" w:cs="Arial"/>
          <w:u w:val="single"/>
          <w:lang w:val="en-CA"/>
        </w:rPr>
      </w:pPr>
      <w:r>
        <w:rPr>
          <w:rFonts w:ascii="Arial" w:hAnsi="Arial" w:cs="Arial"/>
          <w:u w:val="single"/>
          <w:lang w:val="en-CA"/>
        </w:rPr>
        <w:t xml:space="preserve">Meet the </w:t>
      </w:r>
      <w:proofErr w:type="gramStart"/>
      <w:r>
        <w:rPr>
          <w:rFonts w:ascii="Arial" w:hAnsi="Arial" w:cs="Arial"/>
          <w:u w:val="single"/>
          <w:lang w:val="en-CA"/>
        </w:rPr>
        <w:t>parties</w:t>
      </w:r>
      <w:proofErr w:type="gramEnd"/>
    </w:p>
    <w:p w14:paraId="1C08328C" w14:textId="77777777" w:rsidR="005E4E56" w:rsidRPr="005E4E56" w:rsidRDefault="005E4E56" w:rsidP="005E4E56">
      <w:pPr>
        <w:pStyle w:val="Default"/>
        <w:numPr>
          <w:ilvl w:val="0"/>
          <w:numId w:val="19"/>
        </w:numPr>
        <w:spacing w:after="240"/>
        <w:ind w:left="108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Review of photographs and the facts</w:t>
      </w:r>
    </w:p>
    <w:p w14:paraId="0187E00F" w14:textId="77777777" w:rsidR="005E4E56" w:rsidRDefault="005E4E56" w:rsidP="00181F9B">
      <w:pPr>
        <w:pStyle w:val="Default"/>
        <w:spacing w:after="240"/>
        <w:ind w:left="720"/>
        <w:jc w:val="both"/>
        <w:rPr>
          <w:rFonts w:ascii="Arial" w:hAnsi="Arial" w:cs="Arial"/>
          <w:u w:val="single"/>
          <w:lang w:val="en-CA"/>
        </w:rPr>
      </w:pPr>
      <w:r>
        <w:rPr>
          <w:rFonts w:ascii="Arial" w:hAnsi="Arial" w:cs="Arial"/>
          <w:u w:val="single"/>
          <w:lang w:val="en-CA"/>
        </w:rPr>
        <w:lastRenderedPageBreak/>
        <w:t>Duty of Care and Standard of Care</w:t>
      </w:r>
    </w:p>
    <w:p w14:paraId="54AB3F98" w14:textId="77777777" w:rsidR="005E4E56" w:rsidRDefault="005E4E56" w:rsidP="005E4E56">
      <w:pPr>
        <w:pStyle w:val="Default"/>
        <w:numPr>
          <w:ilvl w:val="0"/>
          <w:numId w:val="17"/>
        </w:numPr>
        <w:spacing w:after="240"/>
        <w:ind w:left="108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Discussion</w:t>
      </w:r>
    </w:p>
    <w:p w14:paraId="48B38123" w14:textId="77777777" w:rsidR="005E4E56" w:rsidRDefault="005E4E56" w:rsidP="005E4E56">
      <w:pPr>
        <w:pStyle w:val="Default"/>
        <w:numPr>
          <w:ilvl w:val="1"/>
          <w:numId w:val="17"/>
        </w:numPr>
        <w:spacing w:after="24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Did Dr. Nazif owe Donna Crawford a duty of care?</w:t>
      </w:r>
    </w:p>
    <w:p w14:paraId="296DF5A1" w14:textId="77777777" w:rsidR="005E4E56" w:rsidRPr="005E4E56" w:rsidRDefault="005E4E56" w:rsidP="005E4E56">
      <w:pPr>
        <w:pStyle w:val="Default"/>
        <w:numPr>
          <w:ilvl w:val="1"/>
          <w:numId w:val="17"/>
        </w:numPr>
        <w:spacing w:after="24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Did Dr. Nazif breach the requisite standard of care in decertifying Mr. </w:t>
      </w:r>
      <w:proofErr w:type="spellStart"/>
      <w:r>
        <w:rPr>
          <w:rFonts w:ascii="Arial" w:hAnsi="Arial" w:cs="Arial"/>
          <w:lang w:val="en-CA"/>
        </w:rPr>
        <w:t>Osuteye</w:t>
      </w:r>
      <w:proofErr w:type="spellEnd"/>
      <w:r>
        <w:rPr>
          <w:rFonts w:ascii="Arial" w:hAnsi="Arial" w:cs="Arial"/>
          <w:lang w:val="en-CA"/>
        </w:rPr>
        <w:t>?</w:t>
      </w:r>
    </w:p>
    <w:p w14:paraId="7A74FA20" w14:textId="77777777" w:rsidR="00181F9B" w:rsidRPr="00181F9B" w:rsidRDefault="00181F9B" w:rsidP="00181F9B">
      <w:pPr>
        <w:pStyle w:val="Default"/>
        <w:spacing w:after="240"/>
        <w:ind w:left="720"/>
        <w:jc w:val="both"/>
        <w:rPr>
          <w:rFonts w:ascii="Arial" w:hAnsi="Arial" w:cs="Arial"/>
          <w:u w:val="single"/>
          <w:lang w:val="en-CA"/>
        </w:rPr>
      </w:pPr>
      <w:r>
        <w:rPr>
          <w:rFonts w:ascii="Arial" w:hAnsi="Arial" w:cs="Arial"/>
          <w:u w:val="single"/>
          <w:lang w:val="en-CA"/>
        </w:rPr>
        <w:t>Mediation</w:t>
      </w:r>
    </w:p>
    <w:p w14:paraId="74AC9941" w14:textId="77777777" w:rsidR="005303F1" w:rsidRDefault="005303F1" w:rsidP="005303F1">
      <w:pPr>
        <w:pStyle w:val="Default"/>
        <w:numPr>
          <w:ilvl w:val="0"/>
          <w:numId w:val="18"/>
        </w:numPr>
        <w:spacing w:after="24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Mediation Default: Oral Reasons of August 9, 2019, Crossin, J., in Chambers </w:t>
      </w:r>
    </w:p>
    <w:p w14:paraId="1C8047BB" w14:textId="77777777" w:rsidR="00181F9B" w:rsidRPr="00181F9B" w:rsidRDefault="00181F9B" w:rsidP="00181F9B">
      <w:pPr>
        <w:pStyle w:val="Default"/>
        <w:spacing w:after="240"/>
        <w:ind w:left="720"/>
        <w:jc w:val="both"/>
        <w:rPr>
          <w:rFonts w:ascii="Arial" w:hAnsi="Arial" w:cs="Arial"/>
          <w:u w:val="single"/>
          <w:lang w:val="en-CA"/>
        </w:rPr>
      </w:pPr>
      <w:r>
        <w:rPr>
          <w:rFonts w:ascii="Arial" w:hAnsi="Arial" w:cs="Arial"/>
          <w:u w:val="single"/>
          <w:lang w:val="en-CA"/>
        </w:rPr>
        <w:t>Opening</w:t>
      </w:r>
    </w:p>
    <w:p w14:paraId="004C80D1" w14:textId="77777777" w:rsidR="005303F1" w:rsidRPr="007421F5" w:rsidRDefault="006F52E9" w:rsidP="005303F1">
      <w:pPr>
        <w:pStyle w:val="Default"/>
        <w:numPr>
          <w:ilvl w:val="0"/>
          <w:numId w:val="18"/>
        </w:numPr>
        <w:spacing w:after="240"/>
        <w:jc w:val="both"/>
        <w:rPr>
          <w:rFonts w:ascii="Arial" w:hAnsi="Arial" w:cs="Arial"/>
          <w:i/>
        </w:rPr>
      </w:pPr>
      <w:hyperlink r:id="rId17" w:history="1">
        <w:r w:rsidR="005303F1" w:rsidRPr="007421F5">
          <w:rPr>
            <w:rStyle w:val="Hyperlink"/>
            <w:rFonts w:ascii="Arial" w:hAnsi="Arial" w:cs="Arial"/>
            <w:i/>
          </w:rPr>
          <w:t xml:space="preserve">“Jury Openings: Persuading Without Advocating,” by Mike Slater, Q.C. </w:t>
        </w:r>
      </w:hyperlink>
      <w:r w:rsidR="005303F1" w:rsidRPr="007421F5">
        <w:rPr>
          <w:rFonts w:ascii="Arial" w:hAnsi="Arial" w:cs="Arial"/>
          <w:i/>
        </w:rPr>
        <w:t xml:space="preserve"> </w:t>
      </w:r>
    </w:p>
    <w:p w14:paraId="11F68807" w14:textId="77777777" w:rsidR="005303F1" w:rsidRDefault="005303F1" w:rsidP="005303F1">
      <w:pPr>
        <w:pStyle w:val="Default"/>
        <w:numPr>
          <w:ilvl w:val="1"/>
          <w:numId w:val="18"/>
        </w:numPr>
        <w:spacing w:after="24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The </w:t>
      </w:r>
      <w:r>
        <w:rPr>
          <w:rFonts w:ascii="Arial" w:hAnsi="Arial" w:cs="Arial"/>
          <w:i/>
          <w:lang w:val="en-CA"/>
        </w:rPr>
        <w:t xml:space="preserve">David Ball </w:t>
      </w:r>
      <w:r>
        <w:rPr>
          <w:rFonts w:ascii="Arial" w:hAnsi="Arial" w:cs="Arial"/>
          <w:lang w:val="en-CA"/>
        </w:rPr>
        <w:t>approach</w:t>
      </w:r>
    </w:p>
    <w:p w14:paraId="39CD2D91" w14:textId="77777777" w:rsidR="005303F1" w:rsidRDefault="005303F1" w:rsidP="005303F1">
      <w:pPr>
        <w:pStyle w:val="Default"/>
        <w:numPr>
          <w:ilvl w:val="1"/>
          <w:numId w:val="18"/>
        </w:numPr>
        <w:spacing w:after="24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Review Plaintiff’s Opening</w:t>
      </w:r>
    </w:p>
    <w:p w14:paraId="0F59DE4A" w14:textId="77777777" w:rsidR="00181F9B" w:rsidRPr="00181F9B" w:rsidRDefault="00181F9B" w:rsidP="00181F9B">
      <w:pPr>
        <w:pStyle w:val="Default"/>
        <w:spacing w:after="240"/>
        <w:ind w:left="720"/>
        <w:jc w:val="both"/>
        <w:rPr>
          <w:rFonts w:ascii="Arial" w:hAnsi="Arial" w:cs="Arial"/>
          <w:u w:val="single"/>
          <w:lang w:val="en-CA"/>
        </w:rPr>
      </w:pPr>
      <w:r w:rsidRPr="00181F9B">
        <w:rPr>
          <w:rFonts w:ascii="Arial" w:hAnsi="Arial" w:cs="Arial"/>
          <w:u w:val="single"/>
          <w:lang w:val="en-CA"/>
        </w:rPr>
        <w:t>Lay Witness Evidence</w:t>
      </w:r>
    </w:p>
    <w:p w14:paraId="05B174EF" w14:textId="77777777" w:rsidR="00181F9B" w:rsidRDefault="00181F9B" w:rsidP="00181F9B">
      <w:pPr>
        <w:pStyle w:val="Default"/>
        <w:numPr>
          <w:ilvl w:val="0"/>
          <w:numId w:val="18"/>
        </w:numPr>
        <w:spacing w:after="240"/>
        <w:jc w:val="both"/>
        <w:rPr>
          <w:rFonts w:ascii="Arial" w:hAnsi="Arial" w:cs="Arial"/>
          <w:lang w:val="en-CA"/>
        </w:rPr>
      </w:pPr>
      <w:r w:rsidRPr="00181F9B">
        <w:rPr>
          <w:rFonts w:ascii="Arial" w:hAnsi="Arial" w:cs="Arial"/>
          <w:lang w:val="en-CA"/>
        </w:rPr>
        <w:t>Will Says</w:t>
      </w:r>
    </w:p>
    <w:p w14:paraId="03DFA335" w14:textId="77777777" w:rsidR="00181F9B" w:rsidRPr="00181F9B" w:rsidRDefault="00181F9B" w:rsidP="00181F9B">
      <w:pPr>
        <w:pStyle w:val="Default"/>
        <w:numPr>
          <w:ilvl w:val="0"/>
          <w:numId w:val="18"/>
        </w:numPr>
        <w:spacing w:after="240"/>
        <w:jc w:val="both"/>
        <w:rPr>
          <w:rFonts w:ascii="Arial" w:hAnsi="Arial" w:cs="Arial"/>
          <w:lang w:val="en-CA"/>
        </w:rPr>
      </w:pPr>
      <w:r w:rsidRPr="00181F9B">
        <w:rPr>
          <w:rFonts w:ascii="Arial" w:hAnsi="Arial" w:cs="Arial"/>
          <w:lang w:val="en-CA"/>
        </w:rPr>
        <w:t>Order of wi</w:t>
      </w:r>
      <w:r>
        <w:rPr>
          <w:rFonts w:ascii="Arial" w:hAnsi="Arial" w:cs="Arial"/>
          <w:lang w:val="en-CA"/>
        </w:rPr>
        <w:t xml:space="preserve">tnesses to fit the theory of the </w:t>
      </w:r>
      <w:proofErr w:type="gramStart"/>
      <w:r>
        <w:rPr>
          <w:rFonts w:ascii="Arial" w:hAnsi="Arial" w:cs="Arial"/>
          <w:lang w:val="en-CA"/>
        </w:rPr>
        <w:t>case</w:t>
      </w:r>
      <w:proofErr w:type="gramEnd"/>
      <w:r w:rsidRPr="00181F9B">
        <w:rPr>
          <w:rFonts w:ascii="Arial" w:hAnsi="Arial" w:cs="Arial"/>
          <w:lang w:val="en-CA"/>
        </w:rPr>
        <w:t xml:space="preserve"> </w:t>
      </w:r>
    </w:p>
    <w:p w14:paraId="3584EC71" w14:textId="77777777" w:rsidR="00181F9B" w:rsidRDefault="00181F9B" w:rsidP="00181F9B">
      <w:pPr>
        <w:pStyle w:val="Default"/>
        <w:numPr>
          <w:ilvl w:val="0"/>
          <w:numId w:val="18"/>
        </w:numPr>
        <w:spacing w:after="24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Condensed Trial Transcripts, Days 1-5, September 3-9, 2019</w:t>
      </w:r>
    </w:p>
    <w:p w14:paraId="476F69C4" w14:textId="77777777" w:rsidR="00181F9B" w:rsidRPr="00181F9B" w:rsidRDefault="00181F9B" w:rsidP="00181F9B">
      <w:pPr>
        <w:pStyle w:val="Default"/>
        <w:spacing w:after="240"/>
        <w:ind w:left="720"/>
        <w:jc w:val="both"/>
        <w:rPr>
          <w:rFonts w:ascii="Arial" w:hAnsi="Arial" w:cs="Arial"/>
          <w:u w:val="single"/>
          <w:lang w:val="en-CA"/>
        </w:rPr>
      </w:pPr>
      <w:r w:rsidRPr="00181F9B">
        <w:rPr>
          <w:rFonts w:ascii="Arial" w:hAnsi="Arial" w:cs="Arial"/>
          <w:u w:val="single"/>
          <w:lang w:val="en-CA"/>
        </w:rPr>
        <w:t>Real Evidence</w:t>
      </w:r>
    </w:p>
    <w:p w14:paraId="18395F52" w14:textId="77777777" w:rsidR="00181F9B" w:rsidRDefault="00181F9B" w:rsidP="00181F9B">
      <w:pPr>
        <w:pStyle w:val="Default"/>
        <w:numPr>
          <w:ilvl w:val="0"/>
          <w:numId w:val="18"/>
        </w:numPr>
        <w:spacing w:after="24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Notice of Demonstrative Evidence </w:t>
      </w:r>
    </w:p>
    <w:p w14:paraId="6C0A7B78" w14:textId="77777777" w:rsidR="00181F9B" w:rsidRPr="002321EA" w:rsidRDefault="00181F9B" w:rsidP="00181F9B">
      <w:pPr>
        <w:pStyle w:val="Default"/>
        <w:numPr>
          <w:ilvl w:val="1"/>
          <w:numId w:val="18"/>
        </w:numPr>
        <w:spacing w:after="24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i/>
          <w:color w:val="auto"/>
        </w:rPr>
        <w:t xml:space="preserve">Crawford v. Nazif, </w:t>
      </w:r>
      <w:hyperlink r:id="rId18" w:history="1">
        <w:r w:rsidRPr="00034B91">
          <w:rPr>
            <w:rStyle w:val="Hyperlink"/>
            <w:rFonts w:ascii="Arial" w:hAnsi="Arial" w:cs="Arial"/>
          </w:rPr>
          <w:t>2019 BCSC 2337</w:t>
        </w:r>
      </w:hyperlink>
      <w:r>
        <w:rPr>
          <w:rFonts w:ascii="Arial" w:hAnsi="Arial" w:cs="Arial"/>
          <w:i/>
          <w:color w:val="auto"/>
        </w:rPr>
        <w:t xml:space="preserve"> </w:t>
      </w:r>
    </w:p>
    <w:p w14:paraId="692F8AA6" w14:textId="77777777" w:rsidR="00181F9B" w:rsidRDefault="00181F9B" w:rsidP="00181F9B">
      <w:pPr>
        <w:pStyle w:val="Default"/>
        <w:numPr>
          <w:ilvl w:val="1"/>
          <w:numId w:val="18"/>
        </w:numPr>
        <w:spacing w:after="24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Review of the visual and audio evidence</w:t>
      </w:r>
    </w:p>
    <w:p w14:paraId="5FE6FD69" w14:textId="77777777" w:rsidR="00181F9B" w:rsidRPr="00181F9B" w:rsidRDefault="00181F9B" w:rsidP="00181F9B">
      <w:pPr>
        <w:pStyle w:val="Default"/>
        <w:spacing w:after="240"/>
        <w:ind w:firstLine="720"/>
        <w:jc w:val="both"/>
        <w:rPr>
          <w:rFonts w:ascii="Arial" w:hAnsi="Arial" w:cs="Arial"/>
          <w:u w:val="single"/>
          <w:lang w:val="en-CA"/>
        </w:rPr>
      </w:pPr>
      <w:r>
        <w:rPr>
          <w:rFonts w:ascii="Arial" w:hAnsi="Arial" w:cs="Arial"/>
          <w:u w:val="single"/>
          <w:lang w:val="en-CA"/>
        </w:rPr>
        <w:t>Expert Evidence</w:t>
      </w:r>
    </w:p>
    <w:p w14:paraId="3B948FB1" w14:textId="77777777" w:rsidR="005303F1" w:rsidRPr="005727BF" w:rsidRDefault="005303F1" w:rsidP="005303F1">
      <w:pPr>
        <w:pStyle w:val="ListParagraph"/>
        <w:numPr>
          <w:ilvl w:val="0"/>
          <w:numId w:val="18"/>
        </w:numPr>
        <w:spacing w:after="240"/>
        <w:contextualSpacing w:val="0"/>
        <w:jc w:val="both"/>
        <w:rPr>
          <w:rStyle w:val="Hyperlink"/>
        </w:rPr>
      </w:pPr>
      <w:r w:rsidRPr="006A15DD">
        <w:rPr>
          <w:i/>
        </w:rPr>
        <w:t xml:space="preserve">Crawford v. </w:t>
      </w:r>
      <w:proofErr w:type="spellStart"/>
      <w:r w:rsidRPr="006A15DD">
        <w:rPr>
          <w:i/>
        </w:rPr>
        <w:t>Osuteye</w:t>
      </w:r>
      <w:proofErr w:type="spellEnd"/>
      <w:r w:rsidRPr="006A15DD">
        <w:rPr>
          <w:i/>
        </w:rPr>
        <w:t xml:space="preserve">, </w:t>
      </w:r>
      <w:hyperlink r:id="rId19" w:history="1">
        <w:r>
          <w:rPr>
            <w:rStyle w:val="Hyperlink"/>
          </w:rPr>
          <w:t>2019 BCSC 2336</w:t>
        </w:r>
      </w:hyperlink>
    </w:p>
    <w:p w14:paraId="4D595E61" w14:textId="77777777" w:rsidR="005303F1" w:rsidRDefault="005303F1" w:rsidP="005303F1">
      <w:pPr>
        <w:pStyle w:val="Default"/>
        <w:numPr>
          <w:ilvl w:val="0"/>
          <w:numId w:val="18"/>
        </w:numPr>
        <w:spacing w:after="24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Expert report of Dr. Ian Gillespie, January 23, 2019</w:t>
      </w:r>
    </w:p>
    <w:p w14:paraId="78868A59" w14:textId="77777777" w:rsidR="005303F1" w:rsidRDefault="005303F1" w:rsidP="005303F1">
      <w:pPr>
        <w:pStyle w:val="Default"/>
        <w:numPr>
          <w:ilvl w:val="0"/>
          <w:numId w:val="18"/>
        </w:numPr>
        <w:spacing w:after="24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Expert report of Dr. George </w:t>
      </w:r>
      <w:proofErr w:type="spellStart"/>
      <w:r>
        <w:rPr>
          <w:rFonts w:ascii="Arial" w:hAnsi="Arial" w:cs="Arial"/>
          <w:lang w:val="en-CA"/>
        </w:rPr>
        <w:t>Pawliuk</w:t>
      </w:r>
      <w:proofErr w:type="spellEnd"/>
      <w:r>
        <w:rPr>
          <w:rFonts w:ascii="Arial" w:hAnsi="Arial" w:cs="Arial"/>
          <w:lang w:val="en-CA"/>
        </w:rPr>
        <w:t>, June 19, 2019</w:t>
      </w:r>
    </w:p>
    <w:p w14:paraId="5C7673BD" w14:textId="77777777" w:rsidR="005E4E56" w:rsidRPr="005E4E56" w:rsidRDefault="005E4E56" w:rsidP="005E4E56">
      <w:pPr>
        <w:pStyle w:val="Default"/>
        <w:spacing w:after="240"/>
        <w:ind w:left="720"/>
        <w:jc w:val="both"/>
        <w:rPr>
          <w:rFonts w:ascii="Arial" w:hAnsi="Arial" w:cs="Arial"/>
          <w:u w:val="single"/>
          <w:lang w:val="en-CA"/>
        </w:rPr>
      </w:pPr>
      <w:r w:rsidRPr="005E4E56">
        <w:rPr>
          <w:rFonts w:ascii="Arial" w:hAnsi="Arial" w:cs="Arial"/>
          <w:u w:val="single"/>
          <w:lang w:val="en-CA"/>
        </w:rPr>
        <w:t>Resolution: Day 13 of 19 days</w:t>
      </w:r>
    </w:p>
    <w:p w14:paraId="4742F9CB" w14:textId="77777777" w:rsidR="005E4E56" w:rsidRDefault="005E4E56" w:rsidP="005303F1">
      <w:pPr>
        <w:pStyle w:val="Default"/>
        <w:numPr>
          <w:ilvl w:val="0"/>
          <w:numId w:val="18"/>
        </w:numPr>
        <w:spacing w:after="24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Advising the Court</w:t>
      </w:r>
    </w:p>
    <w:p w14:paraId="6F75BC4E" w14:textId="41B25153" w:rsidR="005E4E56" w:rsidRDefault="005E4E56" w:rsidP="005303F1">
      <w:pPr>
        <w:pStyle w:val="Default"/>
        <w:numPr>
          <w:ilvl w:val="0"/>
          <w:numId w:val="18"/>
        </w:numPr>
        <w:spacing w:after="24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lastRenderedPageBreak/>
        <w:t>Discharging (and thanking) the jury</w:t>
      </w:r>
    </w:p>
    <w:p w14:paraId="70E6AC80" w14:textId="4ADA4A17" w:rsidR="008B4E54" w:rsidRDefault="008B4E54" w:rsidP="005303F1">
      <w:pPr>
        <w:pStyle w:val="Default"/>
        <w:numPr>
          <w:ilvl w:val="0"/>
          <w:numId w:val="18"/>
        </w:numPr>
        <w:spacing w:after="24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Discussion and debate</w:t>
      </w:r>
    </w:p>
    <w:p w14:paraId="12C5FB31" w14:textId="77777777" w:rsidR="00705A3F" w:rsidRDefault="00705A3F"/>
    <w:sectPr w:rsidR="00705A3F" w:rsidSect="00AF782D">
      <w:footerReference w:type="default" r:id="rId20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83BD1" w14:textId="77777777" w:rsidR="002321EA" w:rsidRDefault="002321EA" w:rsidP="002321EA">
      <w:pPr>
        <w:spacing w:after="0" w:line="240" w:lineRule="auto"/>
      </w:pPr>
      <w:r>
        <w:separator/>
      </w:r>
    </w:p>
  </w:endnote>
  <w:endnote w:type="continuationSeparator" w:id="0">
    <w:p w14:paraId="1019F223" w14:textId="77777777" w:rsidR="002321EA" w:rsidRDefault="002321EA" w:rsidP="0023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C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51703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5F6980" w14:textId="77777777" w:rsidR="002321EA" w:rsidRDefault="002321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7BC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F5F3F2B" w14:textId="77777777" w:rsidR="002321EA" w:rsidRDefault="002321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24E35" w14:textId="77777777" w:rsidR="002321EA" w:rsidRDefault="002321EA" w:rsidP="002321EA">
      <w:pPr>
        <w:spacing w:after="0" w:line="240" w:lineRule="auto"/>
      </w:pPr>
      <w:r>
        <w:separator/>
      </w:r>
    </w:p>
  </w:footnote>
  <w:footnote w:type="continuationSeparator" w:id="0">
    <w:p w14:paraId="31FDC08A" w14:textId="77777777" w:rsidR="002321EA" w:rsidRDefault="002321EA" w:rsidP="00232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5838"/>
    <w:multiLevelType w:val="hybridMultilevel"/>
    <w:tmpl w:val="45CC0726"/>
    <w:lvl w:ilvl="0" w:tplc="16C61F6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C2265"/>
    <w:multiLevelType w:val="hybridMultilevel"/>
    <w:tmpl w:val="84E84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239C9"/>
    <w:multiLevelType w:val="hybridMultilevel"/>
    <w:tmpl w:val="187C91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7360D5"/>
    <w:multiLevelType w:val="hybridMultilevel"/>
    <w:tmpl w:val="26C26AE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1E344DB"/>
    <w:multiLevelType w:val="hybridMultilevel"/>
    <w:tmpl w:val="AF689A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174CB6"/>
    <w:multiLevelType w:val="hybridMultilevel"/>
    <w:tmpl w:val="553896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7B69CA"/>
    <w:multiLevelType w:val="hybridMultilevel"/>
    <w:tmpl w:val="4AB2E1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CE34C6"/>
    <w:multiLevelType w:val="hybridMultilevel"/>
    <w:tmpl w:val="0D606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E444F"/>
    <w:multiLevelType w:val="hybridMultilevel"/>
    <w:tmpl w:val="615A4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01E88"/>
    <w:multiLevelType w:val="hybridMultilevel"/>
    <w:tmpl w:val="6292D2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095379"/>
    <w:multiLevelType w:val="hybridMultilevel"/>
    <w:tmpl w:val="22186C72"/>
    <w:lvl w:ilvl="0" w:tplc="4E2E9A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D8369B9"/>
    <w:multiLevelType w:val="hybridMultilevel"/>
    <w:tmpl w:val="44BA25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059380A"/>
    <w:multiLevelType w:val="hybridMultilevel"/>
    <w:tmpl w:val="408CCB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4E27CA"/>
    <w:multiLevelType w:val="hybridMultilevel"/>
    <w:tmpl w:val="3558BBA6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4" w15:restartNumberingAfterBreak="0">
    <w:nsid w:val="67A60849"/>
    <w:multiLevelType w:val="hybridMultilevel"/>
    <w:tmpl w:val="0EBCAE7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06288B"/>
    <w:multiLevelType w:val="multilevel"/>
    <w:tmpl w:val="262E12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6" w15:restartNumberingAfterBreak="0">
    <w:nsid w:val="6CAA1352"/>
    <w:multiLevelType w:val="hybridMultilevel"/>
    <w:tmpl w:val="FDE022D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8A2758"/>
    <w:multiLevelType w:val="hybridMultilevel"/>
    <w:tmpl w:val="43C2DD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5F7869"/>
    <w:multiLevelType w:val="hybridMultilevel"/>
    <w:tmpl w:val="66F07762"/>
    <w:lvl w:ilvl="0" w:tplc="010EAEC6">
      <w:start w:val="1"/>
      <w:numFmt w:val="decimal"/>
      <w:lvlText w:val="%1.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A462282"/>
    <w:multiLevelType w:val="hybridMultilevel"/>
    <w:tmpl w:val="9A448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068297">
    <w:abstractNumId w:val="16"/>
  </w:num>
  <w:num w:numId="2" w16cid:durableId="891960871">
    <w:abstractNumId w:val="0"/>
  </w:num>
  <w:num w:numId="3" w16cid:durableId="1905411660">
    <w:abstractNumId w:val="19"/>
  </w:num>
  <w:num w:numId="4" w16cid:durableId="1372264455">
    <w:abstractNumId w:val="17"/>
  </w:num>
  <w:num w:numId="5" w16cid:durableId="1829662609">
    <w:abstractNumId w:val="10"/>
  </w:num>
  <w:num w:numId="6" w16cid:durableId="1139225938">
    <w:abstractNumId w:val="18"/>
  </w:num>
  <w:num w:numId="7" w16cid:durableId="1159691929">
    <w:abstractNumId w:val="3"/>
  </w:num>
  <w:num w:numId="8" w16cid:durableId="1469739243">
    <w:abstractNumId w:val="11"/>
  </w:num>
  <w:num w:numId="9" w16cid:durableId="128130063">
    <w:abstractNumId w:val="6"/>
  </w:num>
  <w:num w:numId="10" w16cid:durableId="917978145">
    <w:abstractNumId w:val="12"/>
  </w:num>
  <w:num w:numId="11" w16cid:durableId="1423911240">
    <w:abstractNumId w:val="5"/>
  </w:num>
  <w:num w:numId="12" w16cid:durableId="1702632404">
    <w:abstractNumId w:val="15"/>
  </w:num>
  <w:num w:numId="13" w16cid:durableId="912008345">
    <w:abstractNumId w:val="13"/>
  </w:num>
  <w:num w:numId="14" w16cid:durableId="2081097715">
    <w:abstractNumId w:val="14"/>
  </w:num>
  <w:num w:numId="15" w16cid:durableId="1795442548">
    <w:abstractNumId w:val="8"/>
  </w:num>
  <w:num w:numId="16" w16cid:durableId="995570996">
    <w:abstractNumId w:val="4"/>
  </w:num>
  <w:num w:numId="17" w16cid:durableId="485173714">
    <w:abstractNumId w:val="7"/>
  </w:num>
  <w:num w:numId="18" w16cid:durableId="1201937262">
    <w:abstractNumId w:val="9"/>
  </w:num>
  <w:num w:numId="19" w16cid:durableId="1777402650">
    <w:abstractNumId w:val="2"/>
  </w:num>
  <w:num w:numId="20" w16cid:durableId="669334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1EA"/>
    <w:rsid w:val="00014B75"/>
    <w:rsid w:val="000B53FF"/>
    <w:rsid w:val="00181F9B"/>
    <w:rsid w:val="002321EA"/>
    <w:rsid w:val="002924C4"/>
    <w:rsid w:val="0036477A"/>
    <w:rsid w:val="00386691"/>
    <w:rsid w:val="005303F1"/>
    <w:rsid w:val="00592170"/>
    <w:rsid w:val="005941D9"/>
    <w:rsid w:val="005E4E56"/>
    <w:rsid w:val="005F16D8"/>
    <w:rsid w:val="006F52E9"/>
    <w:rsid w:val="00705A3F"/>
    <w:rsid w:val="00797BC4"/>
    <w:rsid w:val="008B4E54"/>
    <w:rsid w:val="009160E3"/>
    <w:rsid w:val="00953962"/>
    <w:rsid w:val="00CB17E6"/>
    <w:rsid w:val="00CB4DD9"/>
    <w:rsid w:val="00CE7BF6"/>
    <w:rsid w:val="00D0676E"/>
    <w:rsid w:val="00E653AA"/>
    <w:rsid w:val="00F24AAC"/>
    <w:rsid w:val="00F3463D"/>
    <w:rsid w:val="00FC185E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147A5"/>
  <w15:chartTrackingRefBased/>
  <w15:docId w15:val="{848C1A1A-0EE5-447B-91B8-8503E7D5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1EA"/>
    <w:rPr>
      <w:rFonts w:ascii="Arial" w:hAnsi="Arial" w:cs="Arial"/>
      <w:sz w:val="24"/>
      <w:szCs w:val="24"/>
      <w:lang w:val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21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4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2321E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2321EA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2321EA"/>
    <w:pPr>
      <w:spacing w:after="0" w:line="240" w:lineRule="auto"/>
      <w:ind w:right="-720"/>
      <w:jc w:val="center"/>
    </w:pPr>
    <w:rPr>
      <w:rFonts w:eastAsia="Times New Roman"/>
      <w:b/>
      <w:sz w:val="36"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2321EA"/>
    <w:rPr>
      <w:rFonts w:ascii="Arial" w:eastAsia="Times New Roman" w:hAnsi="Arial" w:cs="Arial"/>
      <w:b/>
      <w:sz w:val="36"/>
      <w:szCs w:val="20"/>
    </w:rPr>
  </w:style>
  <w:style w:type="table" w:styleId="TableGrid">
    <w:name w:val="Table Grid"/>
    <w:basedOn w:val="TableNormal"/>
    <w:uiPriority w:val="59"/>
    <w:rsid w:val="002321E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21EA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2321EA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232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1EA"/>
    <w:rPr>
      <w:rFonts w:ascii="Arial" w:hAnsi="Arial" w:cs="Arial"/>
      <w:sz w:val="24"/>
      <w:szCs w:val="24"/>
      <w:lang w:val="en-CA"/>
    </w:rPr>
  </w:style>
  <w:style w:type="paragraph" w:customStyle="1" w:styleId="scjnumber">
    <w:name w:val="scjnumber"/>
    <w:basedOn w:val="Normal"/>
    <w:rsid w:val="00232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2321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nondepar-altn">
    <w:name w:val="paranondepar-altn"/>
    <w:basedOn w:val="Normal"/>
    <w:rsid w:val="00232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continueparasuitedupar-altp">
    <w:name w:val="continueparasuitedupar-altp"/>
    <w:basedOn w:val="Normal"/>
    <w:rsid w:val="00232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32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scjnon-number">
    <w:name w:val="scjnon-number"/>
    <w:basedOn w:val="Normal"/>
    <w:rsid w:val="00232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pdf-viewer-line">
    <w:name w:val="pdf-viewer-line"/>
    <w:basedOn w:val="DefaultParagraphFont"/>
    <w:rsid w:val="002321EA"/>
  </w:style>
  <w:style w:type="paragraph" w:customStyle="1" w:styleId="scjnormal">
    <w:name w:val="scjnormal"/>
    <w:basedOn w:val="Normal"/>
    <w:rsid w:val="00232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321EA"/>
    <w:pPr>
      <w:spacing w:after="0" w:line="240" w:lineRule="auto"/>
    </w:pPr>
    <w:rPr>
      <w:rFonts w:asciiTheme="minorHAnsi" w:hAnsiTheme="minorHAnsi" w:cstheme="minorBidi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321E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321EA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8B4E54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4E5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CA"/>
    </w:rPr>
  </w:style>
  <w:style w:type="paragraph" w:customStyle="1" w:styleId="rule">
    <w:name w:val="rule"/>
    <w:basedOn w:val="Normal"/>
    <w:rsid w:val="008B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CA"/>
    </w:rPr>
  </w:style>
  <w:style w:type="character" w:customStyle="1" w:styleId="rulenoholder">
    <w:name w:val="rulenoholder"/>
    <w:basedOn w:val="DefaultParagraphFont"/>
    <w:rsid w:val="008B4E54"/>
  </w:style>
  <w:style w:type="character" w:customStyle="1" w:styleId="normal-bold-style">
    <w:name w:val="normal-bold-style"/>
    <w:basedOn w:val="DefaultParagraphFont"/>
    <w:rsid w:val="008B4E54"/>
  </w:style>
  <w:style w:type="paragraph" w:customStyle="1" w:styleId="para">
    <w:name w:val="para"/>
    <w:basedOn w:val="Normal"/>
    <w:rsid w:val="008B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CA"/>
    </w:rPr>
  </w:style>
  <w:style w:type="character" w:customStyle="1" w:styleId="holder">
    <w:name w:val="holder"/>
    <w:basedOn w:val="DefaultParagraphFont"/>
    <w:rsid w:val="008B4E54"/>
  </w:style>
  <w:style w:type="paragraph" w:customStyle="1" w:styleId="subpara">
    <w:name w:val="subpara"/>
    <w:basedOn w:val="Normal"/>
    <w:rsid w:val="008B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7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laws.gov.bc.ca/civix/document/id/consol2/consol2/96337_01" TargetMode="External"/><Relationship Id="rId13" Type="http://schemas.openxmlformats.org/officeDocument/2006/relationships/hyperlink" Target="https://www.canlii.org/en/bc/bcsc/doc/2019/2019bcsc2336/2019bcsc2336.html?autocompleteStr=crawford%20v.%20nazi&amp;autocompletePos=1" TargetMode="External"/><Relationship Id="rId18" Type="http://schemas.openxmlformats.org/officeDocument/2006/relationships/hyperlink" Target="https://www.canlii.org/en/bc/bcsc/doc/2019/2019bcsc2337/2019bcsc2337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canlii.ca/t/jxkpg" TargetMode="External"/><Relationship Id="rId12" Type="http://schemas.openxmlformats.org/officeDocument/2006/relationships/hyperlink" Target="https://www.canlii.org/en/bc/bcsc/doc/2019/2019bcsc2337/2019bcsc2337.pdf" TargetMode="External"/><Relationship Id="rId17" Type="http://schemas.openxmlformats.org/officeDocument/2006/relationships/hyperlink" Target="https://docs.wixstatic.com/ugd/682071_b38eca7a172e4c5783cf6f7986086103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claws.gov.bc.ca/civix/document/id/complete/statreg/168_2009_01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wixstatic.com/ugd/682071_b38eca7a172e4c5783cf6f7986086103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anlii.ca/t/jxkpg" TargetMode="External"/><Relationship Id="rId10" Type="http://schemas.openxmlformats.org/officeDocument/2006/relationships/hyperlink" Target="https://canlii.ca/t/jxkpg" TargetMode="External"/><Relationship Id="rId19" Type="http://schemas.openxmlformats.org/officeDocument/2006/relationships/hyperlink" Target="https://www.canlii.org/en/bc/bcsc/doc/2019/2019bcsc2336/2019bcsc2336.html?autocompleteStr=crawford%20v.%20nazi&amp;autocompletePos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nlii.ca/t/jvr2p" TargetMode="External"/><Relationship Id="rId14" Type="http://schemas.openxmlformats.org/officeDocument/2006/relationships/hyperlink" Target="https://www.bclaws.gov.bc.ca/civix/document/id/consol2/consol2/96337_0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Kovacs</dc:creator>
  <cp:keywords/>
  <dc:description/>
  <cp:lastModifiedBy>Sandy Kovacs</cp:lastModifiedBy>
  <cp:revision>2</cp:revision>
  <dcterms:created xsi:type="dcterms:W3CDTF">2024-03-16T14:43:00Z</dcterms:created>
  <dcterms:modified xsi:type="dcterms:W3CDTF">2024-03-16T14:43:00Z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ERPATH">
    <vt:lpwstr>\2023\2023</vt:lpwstr>
  </property>
</Properties>
</file>