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53047" w:rsidRPr="00753047" w14:paraId="46FEB505" w14:textId="77777777" w:rsidTr="00A42E3B">
        <w:tc>
          <w:tcPr>
            <w:tcW w:w="3227" w:type="dxa"/>
            <w:tcBorders>
              <w:top w:val="single" w:sz="4" w:space="0" w:color="auto"/>
              <w:left w:val="nil"/>
              <w:bottom w:val="nil"/>
              <w:right w:val="nil"/>
            </w:tcBorders>
          </w:tcPr>
          <w:p w14:paraId="41CAE5B5" w14:textId="77777777" w:rsidR="00677D17" w:rsidRPr="00753047" w:rsidRDefault="00677D17" w:rsidP="00753047">
            <w:pPr>
              <w:pStyle w:val="Title"/>
              <w:tabs>
                <w:tab w:val="left" w:pos="360"/>
              </w:tabs>
              <w:ind w:right="0"/>
              <w:jc w:val="both"/>
              <w:rPr>
                <w:sz w:val="24"/>
                <w:szCs w:val="24"/>
                <w:lang w:eastAsia="en-US"/>
              </w:rPr>
            </w:pPr>
          </w:p>
        </w:tc>
        <w:tc>
          <w:tcPr>
            <w:tcW w:w="4081" w:type="dxa"/>
            <w:tcBorders>
              <w:top w:val="single" w:sz="4" w:space="0" w:color="auto"/>
              <w:left w:val="nil"/>
              <w:bottom w:val="nil"/>
              <w:right w:val="nil"/>
            </w:tcBorders>
          </w:tcPr>
          <w:p w14:paraId="1FDB3503" w14:textId="77777777" w:rsidR="00677D17" w:rsidRPr="00753047" w:rsidRDefault="00677D17" w:rsidP="00753047">
            <w:pPr>
              <w:pStyle w:val="Title"/>
              <w:tabs>
                <w:tab w:val="left" w:pos="360"/>
              </w:tabs>
              <w:ind w:right="0"/>
              <w:jc w:val="both"/>
              <w:rPr>
                <w:sz w:val="24"/>
                <w:szCs w:val="24"/>
                <w:lang w:eastAsia="en-US"/>
              </w:rPr>
            </w:pPr>
          </w:p>
        </w:tc>
        <w:tc>
          <w:tcPr>
            <w:tcW w:w="2952" w:type="dxa"/>
            <w:tcBorders>
              <w:top w:val="single" w:sz="4" w:space="0" w:color="auto"/>
              <w:left w:val="nil"/>
              <w:bottom w:val="nil"/>
              <w:right w:val="nil"/>
            </w:tcBorders>
          </w:tcPr>
          <w:p w14:paraId="378D68EA" w14:textId="77777777" w:rsidR="00677D17" w:rsidRPr="00753047" w:rsidRDefault="00677D17" w:rsidP="00753047">
            <w:pPr>
              <w:pStyle w:val="Title"/>
              <w:tabs>
                <w:tab w:val="left" w:pos="360"/>
              </w:tabs>
              <w:ind w:right="0"/>
              <w:jc w:val="both"/>
              <w:rPr>
                <w:sz w:val="24"/>
                <w:szCs w:val="24"/>
                <w:lang w:eastAsia="en-US"/>
              </w:rPr>
            </w:pPr>
          </w:p>
        </w:tc>
      </w:tr>
      <w:tr w:rsidR="00753047" w:rsidRPr="00753047" w14:paraId="7012068E" w14:textId="77777777" w:rsidTr="00A42E3B">
        <w:tc>
          <w:tcPr>
            <w:tcW w:w="3227" w:type="dxa"/>
            <w:tcBorders>
              <w:top w:val="nil"/>
              <w:left w:val="nil"/>
              <w:bottom w:val="nil"/>
              <w:right w:val="nil"/>
            </w:tcBorders>
            <w:hideMark/>
          </w:tcPr>
          <w:p w14:paraId="34735CC1" w14:textId="4462637D" w:rsidR="00677D17" w:rsidRPr="00753047" w:rsidRDefault="00677D17" w:rsidP="00753047">
            <w:pPr>
              <w:pStyle w:val="Title"/>
              <w:tabs>
                <w:tab w:val="left" w:pos="360"/>
              </w:tabs>
              <w:ind w:right="0"/>
              <w:jc w:val="both"/>
              <w:rPr>
                <w:sz w:val="24"/>
                <w:szCs w:val="24"/>
                <w:lang w:eastAsia="en-US"/>
              </w:rPr>
            </w:pPr>
            <w:r w:rsidRPr="00753047">
              <w:rPr>
                <w:sz w:val="24"/>
                <w:szCs w:val="24"/>
              </w:rPr>
              <w:t>Law 43</w:t>
            </w:r>
            <w:r w:rsidR="00EE2B8D">
              <w:rPr>
                <w:sz w:val="24"/>
                <w:szCs w:val="24"/>
              </w:rPr>
              <w:t>3</w:t>
            </w:r>
            <w:r w:rsidRPr="00753047">
              <w:rPr>
                <w:sz w:val="24"/>
                <w:szCs w:val="24"/>
              </w:rPr>
              <w:t>C.001</w:t>
            </w:r>
          </w:p>
        </w:tc>
        <w:tc>
          <w:tcPr>
            <w:tcW w:w="4081" w:type="dxa"/>
            <w:tcBorders>
              <w:top w:val="nil"/>
              <w:left w:val="nil"/>
              <w:bottom w:val="nil"/>
              <w:right w:val="nil"/>
            </w:tcBorders>
            <w:hideMark/>
          </w:tcPr>
          <w:p w14:paraId="48BA2D15" w14:textId="77777777" w:rsidR="00677D17" w:rsidRPr="00753047" w:rsidRDefault="00677D17" w:rsidP="00753047">
            <w:pPr>
              <w:pStyle w:val="Title"/>
              <w:tabs>
                <w:tab w:val="left" w:pos="360"/>
              </w:tabs>
              <w:ind w:right="0"/>
              <w:jc w:val="both"/>
              <w:rPr>
                <w:sz w:val="24"/>
                <w:szCs w:val="24"/>
                <w:lang w:eastAsia="en-US"/>
              </w:rPr>
            </w:pPr>
            <w:r w:rsidRPr="00753047">
              <w:rPr>
                <w:sz w:val="24"/>
                <w:szCs w:val="24"/>
              </w:rPr>
              <w:t>Personal Injury Advocacy</w:t>
            </w:r>
          </w:p>
        </w:tc>
        <w:tc>
          <w:tcPr>
            <w:tcW w:w="2952" w:type="dxa"/>
            <w:tcBorders>
              <w:top w:val="nil"/>
              <w:left w:val="nil"/>
              <w:bottom w:val="nil"/>
              <w:right w:val="nil"/>
            </w:tcBorders>
            <w:hideMark/>
          </w:tcPr>
          <w:p w14:paraId="296057B8" w14:textId="2CAC1837" w:rsidR="00677D17" w:rsidRPr="00753047" w:rsidRDefault="00106354" w:rsidP="008054DF">
            <w:pPr>
              <w:pStyle w:val="Title"/>
              <w:tabs>
                <w:tab w:val="left" w:pos="360"/>
              </w:tabs>
              <w:ind w:right="0"/>
              <w:jc w:val="both"/>
              <w:rPr>
                <w:sz w:val="24"/>
                <w:szCs w:val="24"/>
                <w:lang w:eastAsia="en-US"/>
              </w:rPr>
            </w:pPr>
            <w:r>
              <w:rPr>
                <w:sz w:val="24"/>
                <w:szCs w:val="24"/>
              </w:rPr>
              <w:t>202</w:t>
            </w:r>
            <w:r w:rsidR="002B3958">
              <w:rPr>
                <w:sz w:val="24"/>
                <w:szCs w:val="24"/>
              </w:rPr>
              <w:t>5</w:t>
            </w:r>
            <w:r w:rsidR="00677D17" w:rsidRPr="00753047">
              <w:rPr>
                <w:sz w:val="24"/>
                <w:szCs w:val="24"/>
              </w:rPr>
              <w:t xml:space="preserve"> </w:t>
            </w:r>
            <w:r w:rsidR="00DE5A8B">
              <w:rPr>
                <w:sz w:val="24"/>
                <w:szCs w:val="24"/>
              </w:rPr>
              <w:t xml:space="preserve"> (</w:t>
            </w:r>
            <w:r w:rsidR="00CA3230">
              <w:rPr>
                <w:sz w:val="24"/>
                <w:szCs w:val="24"/>
              </w:rPr>
              <w:t>Spring</w:t>
            </w:r>
            <w:r w:rsidR="00DE5A8B">
              <w:rPr>
                <w:sz w:val="24"/>
                <w:szCs w:val="24"/>
              </w:rPr>
              <w:t>)</w:t>
            </w:r>
          </w:p>
        </w:tc>
      </w:tr>
      <w:tr w:rsidR="00753047" w:rsidRPr="00753047" w14:paraId="2060A8CC" w14:textId="77777777" w:rsidTr="00A42E3B">
        <w:tc>
          <w:tcPr>
            <w:tcW w:w="3227" w:type="dxa"/>
            <w:tcBorders>
              <w:top w:val="nil"/>
              <w:left w:val="nil"/>
              <w:bottom w:val="nil"/>
              <w:right w:val="nil"/>
            </w:tcBorders>
          </w:tcPr>
          <w:p w14:paraId="7E92782F" w14:textId="77777777" w:rsidR="00677D17" w:rsidRPr="00753047" w:rsidRDefault="00677D17" w:rsidP="00753047">
            <w:pPr>
              <w:pStyle w:val="Title"/>
              <w:tabs>
                <w:tab w:val="left" w:pos="360"/>
              </w:tabs>
              <w:ind w:right="0"/>
              <w:jc w:val="left"/>
              <w:rPr>
                <w:sz w:val="24"/>
                <w:szCs w:val="24"/>
                <w:lang w:eastAsia="en-US"/>
              </w:rPr>
            </w:pPr>
          </w:p>
        </w:tc>
        <w:tc>
          <w:tcPr>
            <w:tcW w:w="4081" w:type="dxa"/>
            <w:tcBorders>
              <w:top w:val="nil"/>
              <w:left w:val="nil"/>
              <w:bottom w:val="nil"/>
              <w:right w:val="nil"/>
            </w:tcBorders>
          </w:tcPr>
          <w:p w14:paraId="541993FE" w14:textId="77777777" w:rsidR="00677D17" w:rsidRPr="00753047" w:rsidRDefault="00677D17" w:rsidP="00753047">
            <w:pPr>
              <w:pStyle w:val="Title"/>
              <w:tabs>
                <w:tab w:val="left" w:pos="360"/>
              </w:tabs>
              <w:ind w:right="0"/>
              <w:jc w:val="left"/>
              <w:rPr>
                <w:b w:val="0"/>
                <w:sz w:val="24"/>
                <w:szCs w:val="24"/>
                <w:lang w:eastAsia="en-US"/>
              </w:rPr>
            </w:pPr>
          </w:p>
        </w:tc>
        <w:tc>
          <w:tcPr>
            <w:tcW w:w="2952" w:type="dxa"/>
            <w:tcBorders>
              <w:top w:val="nil"/>
              <w:left w:val="nil"/>
              <w:bottom w:val="nil"/>
              <w:right w:val="nil"/>
            </w:tcBorders>
          </w:tcPr>
          <w:p w14:paraId="744F46EB" w14:textId="77777777" w:rsidR="00677D17" w:rsidRPr="00753047" w:rsidRDefault="00677D17" w:rsidP="00753047">
            <w:pPr>
              <w:pStyle w:val="Title"/>
              <w:tabs>
                <w:tab w:val="left" w:pos="360"/>
              </w:tabs>
              <w:ind w:right="0"/>
              <w:jc w:val="left"/>
              <w:rPr>
                <w:sz w:val="24"/>
                <w:szCs w:val="24"/>
                <w:lang w:eastAsia="en-US"/>
              </w:rPr>
            </w:pPr>
          </w:p>
        </w:tc>
      </w:tr>
      <w:tr w:rsidR="00753047" w:rsidRPr="00753047" w14:paraId="615BE106" w14:textId="77777777" w:rsidTr="00A42E3B">
        <w:tc>
          <w:tcPr>
            <w:tcW w:w="3227" w:type="dxa"/>
            <w:tcBorders>
              <w:top w:val="nil"/>
              <w:left w:val="nil"/>
              <w:bottom w:val="nil"/>
              <w:right w:val="nil"/>
            </w:tcBorders>
            <w:hideMark/>
          </w:tcPr>
          <w:p w14:paraId="373864AA"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Professors:</w:t>
            </w:r>
          </w:p>
          <w:p w14:paraId="097A9D56" w14:textId="6672CDA5" w:rsidR="00677D17" w:rsidRPr="00753047" w:rsidRDefault="009571A7" w:rsidP="00753047">
            <w:pPr>
              <w:pStyle w:val="Title"/>
              <w:tabs>
                <w:tab w:val="left" w:pos="360"/>
              </w:tabs>
              <w:ind w:right="0"/>
              <w:jc w:val="left"/>
              <w:rPr>
                <w:b w:val="0"/>
                <w:sz w:val="24"/>
                <w:szCs w:val="24"/>
                <w:lang w:eastAsia="en-US"/>
              </w:rPr>
            </w:pPr>
            <w:r w:rsidRPr="00753047">
              <w:rPr>
                <w:b w:val="0"/>
                <w:sz w:val="24"/>
                <w:szCs w:val="24"/>
              </w:rPr>
              <w:t>SANDRA</w:t>
            </w:r>
            <w:r w:rsidR="00677D17" w:rsidRPr="00753047">
              <w:rPr>
                <w:b w:val="0"/>
                <w:sz w:val="24"/>
                <w:szCs w:val="24"/>
              </w:rPr>
              <w:t xml:space="preserve"> </w:t>
            </w:r>
            <w:r w:rsidRPr="00753047">
              <w:rPr>
                <w:b w:val="0"/>
                <w:sz w:val="24"/>
                <w:szCs w:val="24"/>
              </w:rPr>
              <w:t>KOVACS</w:t>
            </w:r>
            <w:r w:rsidR="002B3958">
              <w:rPr>
                <w:b w:val="0"/>
                <w:sz w:val="24"/>
                <w:szCs w:val="24"/>
              </w:rPr>
              <w:br/>
              <w:t>TANYA MARTIN</w:t>
            </w:r>
          </w:p>
        </w:tc>
        <w:tc>
          <w:tcPr>
            <w:tcW w:w="4081" w:type="dxa"/>
            <w:tcBorders>
              <w:top w:val="nil"/>
              <w:left w:val="nil"/>
              <w:bottom w:val="nil"/>
              <w:right w:val="nil"/>
            </w:tcBorders>
            <w:hideMark/>
          </w:tcPr>
          <w:p w14:paraId="2C6DCC86" w14:textId="77777777" w:rsidR="00DE5A8B" w:rsidRPr="00047A0D" w:rsidRDefault="00DE5A8B" w:rsidP="00DE5A8B">
            <w:pPr>
              <w:pStyle w:val="Title"/>
              <w:tabs>
                <w:tab w:val="left" w:pos="360"/>
              </w:tabs>
              <w:ind w:right="0"/>
              <w:jc w:val="left"/>
              <w:rPr>
                <w:b w:val="0"/>
                <w:sz w:val="24"/>
                <w:szCs w:val="24"/>
                <w:lang w:val="en-CA" w:eastAsia="en-US"/>
              </w:rPr>
            </w:pPr>
            <w:r w:rsidRPr="00047A0D">
              <w:rPr>
                <w:b w:val="0"/>
                <w:sz w:val="24"/>
                <w:szCs w:val="24"/>
                <w:lang w:val="en-CA"/>
              </w:rPr>
              <w:t>Tel: (604) 681-9344</w:t>
            </w:r>
          </w:p>
          <w:p w14:paraId="0B4BF88A" w14:textId="4B7576F1" w:rsidR="00DE5A8B" w:rsidRPr="00047A0D" w:rsidRDefault="00DE5A8B" w:rsidP="00DE5A8B">
            <w:pPr>
              <w:pStyle w:val="Title"/>
              <w:tabs>
                <w:tab w:val="left" w:pos="360"/>
              </w:tabs>
              <w:ind w:right="0"/>
              <w:jc w:val="left"/>
              <w:rPr>
                <w:b w:val="0"/>
                <w:sz w:val="24"/>
                <w:szCs w:val="24"/>
                <w:lang w:val="en-CA"/>
              </w:rPr>
            </w:pPr>
            <w:r w:rsidRPr="00047A0D">
              <w:rPr>
                <w:b w:val="0"/>
                <w:sz w:val="24"/>
                <w:szCs w:val="24"/>
                <w:lang w:val="en-CA"/>
              </w:rPr>
              <w:t xml:space="preserve">Email: </w:t>
            </w:r>
            <w:hyperlink r:id="rId8" w:history="1">
              <w:r w:rsidR="001539F8" w:rsidRPr="00CE5523">
                <w:rPr>
                  <w:rStyle w:val="Hyperlink"/>
                  <w:b w:val="0"/>
                  <w:sz w:val="24"/>
                  <w:szCs w:val="24"/>
                  <w:lang w:val="en-CA"/>
                </w:rPr>
                <w:t>tmartin@kazlaw.ca</w:t>
              </w:r>
            </w:hyperlink>
            <w:r w:rsidR="002B3958">
              <w:rPr>
                <w:b w:val="0"/>
                <w:sz w:val="24"/>
                <w:szCs w:val="24"/>
                <w:lang w:val="en-CA"/>
              </w:rPr>
              <w:t xml:space="preserve"> </w:t>
            </w:r>
            <w:hyperlink r:id="rId9" w:history="1"/>
            <w:r w:rsidRPr="00047A0D">
              <w:rPr>
                <w:b w:val="0"/>
                <w:sz w:val="24"/>
                <w:szCs w:val="24"/>
                <w:lang w:val="en-CA"/>
              </w:rPr>
              <w:t xml:space="preserve"> </w:t>
            </w:r>
          </w:p>
          <w:p w14:paraId="7C8A8106" w14:textId="77777777" w:rsidR="00DE5A8B" w:rsidRPr="00047A0D" w:rsidRDefault="00DE5A8B" w:rsidP="00DE5A8B">
            <w:pPr>
              <w:tabs>
                <w:tab w:val="left" w:pos="360"/>
              </w:tabs>
              <w:rPr>
                <w:rFonts w:ascii="Arial" w:hAnsi="Arial" w:cs="Arial"/>
                <w:sz w:val="24"/>
                <w:lang w:val="en-CA"/>
              </w:rPr>
            </w:pPr>
            <w:r w:rsidRPr="00047A0D">
              <w:rPr>
                <w:rFonts w:ascii="Arial" w:hAnsi="Arial" w:cs="Arial"/>
                <w:sz w:val="24"/>
                <w:lang w:val="en-CA"/>
              </w:rPr>
              <w:t xml:space="preserve">Email: </w:t>
            </w:r>
            <w:hyperlink r:id="rId10" w:history="1">
              <w:r w:rsidRPr="00047A0D">
                <w:rPr>
                  <w:rFonts w:ascii="Arial" w:hAnsi="Arial"/>
                  <w:color w:val="0000FF"/>
                  <w:sz w:val="24"/>
                  <w:u w:val="single"/>
                  <w:lang w:val="en-CA"/>
                </w:rPr>
                <w:t>sk@kazlaw.ca</w:t>
              </w:r>
            </w:hyperlink>
          </w:p>
          <w:p w14:paraId="59566DFB" w14:textId="6884BA8A" w:rsidR="00677D17" w:rsidRPr="00753047" w:rsidRDefault="00DE5A8B" w:rsidP="00DE5A8B">
            <w:pPr>
              <w:pStyle w:val="Title"/>
              <w:tabs>
                <w:tab w:val="left" w:pos="360"/>
              </w:tabs>
              <w:ind w:right="0"/>
              <w:jc w:val="left"/>
              <w:rPr>
                <w:b w:val="0"/>
                <w:sz w:val="24"/>
                <w:szCs w:val="24"/>
                <w:lang w:eastAsia="en-US"/>
              </w:rPr>
            </w:pPr>
            <w:r>
              <w:rPr>
                <w:b w:val="0"/>
                <w:sz w:val="24"/>
                <w:szCs w:val="24"/>
                <w:lang w:val="en-CA"/>
              </w:rPr>
              <w:t xml:space="preserve">Office: </w:t>
            </w:r>
            <w:r w:rsidRPr="00047A0D">
              <w:rPr>
                <w:b w:val="0"/>
                <w:sz w:val="24"/>
                <w:szCs w:val="24"/>
                <w:lang w:val="en-CA"/>
              </w:rPr>
              <w:t>1900-570 Granville Street, Vancouver BC</w:t>
            </w:r>
            <w:r w:rsidR="00677D17" w:rsidRPr="00753047">
              <w:rPr>
                <w:b w:val="0"/>
                <w:sz w:val="24"/>
                <w:szCs w:val="24"/>
              </w:rPr>
              <w:t xml:space="preserve"> </w:t>
            </w:r>
          </w:p>
        </w:tc>
        <w:tc>
          <w:tcPr>
            <w:tcW w:w="2952" w:type="dxa"/>
            <w:tcBorders>
              <w:top w:val="nil"/>
              <w:left w:val="nil"/>
              <w:bottom w:val="nil"/>
              <w:right w:val="nil"/>
            </w:tcBorders>
          </w:tcPr>
          <w:p w14:paraId="63C61DCF" w14:textId="77777777" w:rsidR="00677D17" w:rsidRPr="00753047" w:rsidRDefault="00677D17" w:rsidP="00753047">
            <w:pPr>
              <w:pStyle w:val="Title"/>
              <w:tabs>
                <w:tab w:val="left" w:pos="360"/>
              </w:tabs>
              <w:ind w:right="0"/>
              <w:jc w:val="left"/>
              <w:rPr>
                <w:b w:val="0"/>
                <w:sz w:val="24"/>
                <w:szCs w:val="24"/>
                <w:lang w:eastAsia="en-US"/>
              </w:rPr>
            </w:pPr>
            <w:r w:rsidRPr="00753047">
              <w:rPr>
                <w:b w:val="0"/>
                <w:sz w:val="24"/>
                <w:szCs w:val="24"/>
              </w:rPr>
              <w:t>Mondays 5:00 – 8:00 pm</w:t>
            </w:r>
          </w:p>
          <w:p w14:paraId="4272700E" w14:textId="77777777" w:rsidR="00677D17" w:rsidRPr="00753047" w:rsidRDefault="00677D17" w:rsidP="00753047">
            <w:pPr>
              <w:pStyle w:val="Title"/>
              <w:tabs>
                <w:tab w:val="left" w:pos="360"/>
              </w:tabs>
              <w:ind w:right="0"/>
              <w:jc w:val="left"/>
              <w:rPr>
                <w:b w:val="0"/>
                <w:sz w:val="24"/>
                <w:szCs w:val="24"/>
              </w:rPr>
            </w:pPr>
            <w:r w:rsidRPr="00753047">
              <w:rPr>
                <w:b w:val="0"/>
                <w:sz w:val="24"/>
                <w:szCs w:val="24"/>
              </w:rPr>
              <w:t xml:space="preserve">UBC </w:t>
            </w:r>
            <w:r w:rsidR="00637E31">
              <w:rPr>
                <w:b w:val="0"/>
                <w:sz w:val="24"/>
                <w:szCs w:val="24"/>
              </w:rPr>
              <w:t>Allard Hall</w:t>
            </w:r>
            <w:r w:rsidR="00637E31">
              <w:rPr>
                <w:b w:val="0"/>
                <w:sz w:val="24"/>
                <w:szCs w:val="24"/>
              </w:rPr>
              <w:br/>
            </w:r>
            <w:r w:rsidR="00BB1DAD">
              <w:rPr>
                <w:b w:val="0"/>
                <w:sz w:val="24"/>
                <w:szCs w:val="24"/>
              </w:rPr>
              <w:t>Faculty of Law</w:t>
            </w:r>
            <w:r w:rsidR="00BB1DAD">
              <w:rPr>
                <w:b w:val="0"/>
                <w:sz w:val="24"/>
                <w:szCs w:val="24"/>
              </w:rPr>
              <w:br/>
            </w:r>
            <w:r w:rsidR="004759F0">
              <w:rPr>
                <w:b w:val="0"/>
                <w:sz w:val="24"/>
                <w:szCs w:val="24"/>
              </w:rPr>
              <w:t>Room 121</w:t>
            </w:r>
          </w:p>
          <w:p w14:paraId="3B41AB78" w14:textId="77777777" w:rsidR="00677D17" w:rsidRPr="00753047" w:rsidRDefault="00677D17" w:rsidP="00753047">
            <w:pPr>
              <w:pStyle w:val="Title"/>
              <w:tabs>
                <w:tab w:val="left" w:pos="360"/>
              </w:tabs>
              <w:ind w:right="0"/>
              <w:jc w:val="left"/>
              <w:rPr>
                <w:b w:val="0"/>
                <w:sz w:val="24"/>
                <w:szCs w:val="24"/>
                <w:lang w:eastAsia="en-US"/>
              </w:rPr>
            </w:pPr>
          </w:p>
        </w:tc>
      </w:tr>
      <w:tr w:rsidR="00753047" w:rsidRPr="00753047" w14:paraId="1465A1C1" w14:textId="77777777" w:rsidTr="00A42E3B">
        <w:tc>
          <w:tcPr>
            <w:tcW w:w="3227" w:type="dxa"/>
            <w:tcBorders>
              <w:top w:val="nil"/>
              <w:left w:val="nil"/>
              <w:bottom w:val="single" w:sz="4" w:space="0" w:color="auto"/>
              <w:right w:val="nil"/>
            </w:tcBorders>
          </w:tcPr>
          <w:p w14:paraId="1CD4997E" w14:textId="77777777" w:rsidR="00677D17" w:rsidRPr="00753047" w:rsidRDefault="00677D17" w:rsidP="00753047">
            <w:pPr>
              <w:pStyle w:val="Title"/>
              <w:tabs>
                <w:tab w:val="left" w:pos="360"/>
              </w:tabs>
              <w:ind w:right="0"/>
              <w:jc w:val="both"/>
              <w:rPr>
                <w:b w:val="0"/>
                <w:sz w:val="24"/>
                <w:szCs w:val="24"/>
                <w:lang w:eastAsia="en-US"/>
              </w:rPr>
            </w:pPr>
          </w:p>
        </w:tc>
        <w:tc>
          <w:tcPr>
            <w:tcW w:w="4081" w:type="dxa"/>
            <w:tcBorders>
              <w:top w:val="nil"/>
              <w:left w:val="nil"/>
              <w:bottom w:val="single" w:sz="4" w:space="0" w:color="auto"/>
              <w:right w:val="nil"/>
            </w:tcBorders>
          </w:tcPr>
          <w:p w14:paraId="23114959" w14:textId="77777777" w:rsidR="00677D17" w:rsidRPr="00753047" w:rsidRDefault="00677D17" w:rsidP="00753047">
            <w:pPr>
              <w:pStyle w:val="Title"/>
              <w:tabs>
                <w:tab w:val="left" w:pos="360"/>
              </w:tabs>
              <w:ind w:right="0"/>
              <w:jc w:val="both"/>
              <w:rPr>
                <w:b w:val="0"/>
                <w:sz w:val="24"/>
                <w:szCs w:val="24"/>
                <w:lang w:eastAsia="en-US"/>
              </w:rPr>
            </w:pPr>
          </w:p>
        </w:tc>
        <w:tc>
          <w:tcPr>
            <w:tcW w:w="2952" w:type="dxa"/>
            <w:tcBorders>
              <w:top w:val="nil"/>
              <w:left w:val="nil"/>
              <w:bottom w:val="single" w:sz="4" w:space="0" w:color="auto"/>
              <w:right w:val="nil"/>
            </w:tcBorders>
          </w:tcPr>
          <w:p w14:paraId="69379540" w14:textId="77777777" w:rsidR="00677D17" w:rsidRPr="00753047" w:rsidRDefault="00677D17" w:rsidP="00753047">
            <w:pPr>
              <w:pStyle w:val="Title"/>
              <w:tabs>
                <w:tab w:val="left" w:pos="360"/>
              </w:tabs>
              <w:ind w:right="0"/>
              <w:jc w:val="both"/>
              <w:rPr>
                <w:b w:val="0"/>
                <w:sz w:val="24"/>
                <w:szCs w:val="24"/>
                <w:lang w:eastAsia="en-US"/>
              </w:rPr>
            </w:pPr>
          </w:p>
        </w:tc>
      </w:tr>
    </w:tbl>
    <w:p w14:paraId="19FB1300" w14:textId="77777777" w:rsidR="00677D17" w:rsidRPr="00753047" w:rsidRDefault="00677D17" w:rsidP="00753047">
      <w:pPr>
        <w:pStyle w:val="Title"/>
        <w:tabs>
          <w:tab w:val="left" w:pos="360"/>
        </w:tabs>
        <w:ind w:right="0"/>
        <w:jc w:val="both"/>
        <w:rPr>
          <w:sz w:val="24"/>
          <w:szCs w:val="24"/>
        </w:rPr>
      </w:pPr>
    </w:p>
    <w:p w14:paraId="5446E47A" w14:textId="77777777" w:rsidR="00EE2B8D" w:rsidRDefault="00A66CC4" w:rsidP="00BB1DAD">
      <w:pPr>
        <w:tabs>
          <w:tab w:val="center" w:pos="4513"/>
        </w:tabs>
        <w:suppressAutoHyphens/>
        <w:spacing w:line="240" w:lineRule="atLeast"/>
        <w:jc w:val="center"/>
        <w:rPr>
          <w:rFonts w:ascii="Arial" w:hAnsi="Arial" w:cs="Arial"/>
          <w:b/>
          <w:spacing w:val="-3"/>
          <w:sz w:val="24"/>
          <w:szCs w:val="24"/>
        </w:rPr>
      </w:pPr>
      <w:r w:rsidRPr="00753047">
        <w:rPr>
          <w:rFonts w:ascii="Arial" w:hAnsi="Arial" w:cs="Arial"/>
          <w:b/>
          <w:bCs/>
          <w:spacing w:val="-3"/>
          <w:sz w:val="24"/>
          <w:szCs w:val="24"/>
        </w:rPr>
        <w:t>WEEK 1</w:t>
      </w:r>
      <w:r w:rsidR="004703C3" w:rsidRPr="00753047">
        <w:rPr>
          <w:rFonts w:ascii="Arial" w:hAnsi="Arial" w:cs="Arial"/>
          <w:b/>
          <w:spacing w:val="-3"/>
          <w:sz w:val="24"/>
          <w:szCs w:val="24"/>
        </w:rPr>
        <w:t xml:space="preserve">: </w:t>
      </w:r>
      <w:r w:rsidRPr="00753047">
        <w:rPr>
          <w:rFonts w:ascii="Arial" w:hAnsi="Arial" w:cs="Arial"/>
          <w:b/>
          <w:spacing w:val="-3"/>
          <w:sz w:val="24"/>
          <w:szCs w:val="24"/>
        </w:rPr>
        <w:t>Introduction to personal injury claims in Canada</w:t>
      </w:r>
    </w:p>
    <w:p w14:paraId="5014AF15" w14:textId="7FFF11AB" w:rsidR="004759F0" w:rsidRDefault="00EE2B8D" w:rsidP="00BB1DAD">
      <w:pPr>
        <w:tabs>
          <w:tab w:val="center" w:pos="4513"/>
        </w:tabs>
        <w:suppressAutoHyphens/>
        <w:spacing w:line="240" w:lineRule="atLeast"/>
        <w:jc w:val="center"/>
        <w:rPr>
          <w:rFonts w:ascii="Arial" w:hAnsi="Arial" w:cs="Arial"/>
          <w:b/>
          <w:spacing w:val="-3"/>
          <w:sz w:val="24"/>
          <w:szCs w:val="24"/>
        </w:rPr>
      </w:pPr>
      <w:r>
        <w:rPr>
          <w:rFonts w:ascii="Arial" w:hAnsi="Arial" w:cs="Arial"/>
          <w:b/>
          <w:spacing w:val="-3"/>
          <w:sz w:val="24"/>
          <w:szCs w:val="24"/>
        </w:rPr>
        <w:t xml:space="preserve">Monday, January </w:t>
      </w:r>
      <w:r w:rsidR="002B3958">
        <w:rPr>
          <w:rFonts w:ascii="Arial" w:hAnsi="Arial" w:cs="Arial"/>
          <w:b/>
          <w:spacing w:val="-3"/>
          <w:sz w:val="24"/>
          <w:szCs w:val="24"/>
        </w:rPr>
        <w:t>6</w:t>
      </w:r>
      <w:r>
        <w:rPr>
          <w:rFonts w:ascii="Arial" w:hAnsi="Arial" w:cs="Arial"/>
          <w:b/>
          <w:spacing w:val="-3"/>
          <w:sz w:val="24"/>
          <w:szCs w:val="24"/>
        </w:rPr>
        <w:t>, 202</w:t>
      </w:r>
      <w:r w:rsidR="000519B4">
        <w:rPr>
          <w:rFonts w:ascii="Arial" w:hAnsi="Arial" w:cs="Arial"/>
          <w:b/>
          <w:spacing w:val="-3"/>
          <w:sz w:val="24"/>
          <w:szCs w:val="24"/>
        </w:rPr>
        <w:t>5</w:t>
      </w:r>
      <w:r w:rsidR="004759F0">
        <w:rPr>
          <w:rFonts w:ascii="Arial" w:hAnsi="Arial" w:cs="Arial"/>
          <w:b/>
          <w:spacing w:val="-3"/>
          <w:sz w:val="24"/>
          <w:szCs w:val="24"/>
        </w:rPr>
        <w:br/>
      </w:r>
    </w:p>
    <w:p w14:paraId="30234145" w14:textId="77777777" w:rsidR="007E6DD8" w:rsidRPr="00753047" w:rsidRDefault="007E6DD8" w:rsidP="00BB1DAD">
      <w:pPr>
        <w:pStyle w:val="Default"/>
        <w:jc w:val="both"/>
        <w:rPr>
          <w:rFonts w:ascii="Arial" w:hAnsi="Arial" w:cs="Arial"/>
          <w:b/>
          <w:color w:val="auto"/>
        </w:rPr>
      </w:pPr>
      <w:r w:rsidRPr="00753047">
        <w:rPr>
          <w:rFonts w:ascii="Arial" w:hAnsi="Arial" w:cs="Arial"/>
          <w:b/>
          <w:color w:val="auto"/>
        </w:rPr>
        <w:t xml:space="preserve">Introduction </w:t>
      </w:r>
      <w:r w:rsidR="00BB1DAD">
        <w:rPr>
          <w:rFonts w:ascii="Arial" w:hAnsi="Arial" w:cs="Arial"/>
          <w:b/>
          <w:color w:val="auto"/>
        </w:rPr>
        <w:t>to the class</w:t>
      </w:r>
    </w:p>
    <w:p w14:paraId="538BB5A1" w14:textId="77777777" w:rsidR="007E6DD8" w:rsidRPr="00753047" w:rsidRDefault="007E6DD8" w:rsidP="00753047">
      <w:pPr>
        <w:pStyle w:val="Default"/>
        <w:jc w:val="both"/>
        <w:rPr>
          <w:rFonts w:ascii="Arial" w:hAnsi="Arial" w:cs="Arial"/>
          <w:b/>
          <w:color w:val="auto"/>
        </w:rPr>
      </w:pPr>
    </w:p>
    <w:p w14:paraId="31C3B8DB" w14:textId="77777777" w:rsidR="007E6DD8" w:rsidRPr="00753047" w:rsidRDefault="007E6DD8" w:rsidP="006C1D75">
      <w:pPr>
        <w:pStyle w:val="Default"/>
        <w:numPr>
          <w:ilvl w:val="0"/>
          <w:numId w:val="30"/>
        </w:numPr>
        <w:spacing w:after="200"/>
        <w:jc w:val="both"/>
        <w:rPr>
          <w:rFonts w:ascii="Arial" w:hAnsi="Arial" w:cs="Arial"/>
          <w:b/>
          <w:color w:val="auto"/>
        </w:rPr>
      </w:pPr>
      <w:r w:rsidRPr="00753047">
        <w:rPr>
          <w:rFonts w:ascii="Arial" w:hAnsi="Arial" w:cs="Arial"/>
          <w:color w:val="auto"/>
        </w:rPr>
        <w:t>Welcome</w:t>
      </w:r>
    </w:p>
    <w:p w14:paraId="3C977B75" w14:textId="77777777" w:rsidR="00A42E3B" w:rsidRPr="00753047" w:rsidRDefault="00A42E3B" w:rsidP="006C1D75">
      <w:pPr>
        <w:pStyle w:val="Default"/>
        <w:numPr>
          <w:ilvl w:val="0"/>
          <w:numId w:val="30"/>
        </w:numPr>
        <w:spacing w:after="200"/>
        <w:jc w:val="both"/>
        <w:rPr>
          <w:rFonts w:ascii="Arial" w:hAnsi="Arial" w:cs="Arial"/>
          <w:color w:val="auto"/>
        </w:rPr>
      </w:pPr>
      <w:r w:rsidRPr="00753047">
        <w:rPr>
          <w:rFonts w:ascii="Arial" w:hAnsi="Arial" w:cs="Arial"/>
          <w:color w:val="auto"/>
        </w:rPr>
        <w:t>Our</w:t>
      </w:r>
      <w:r w:rsidR="007E6DD8" w:rsidRPr="00753047">
        <w:rPr>
          <w:rFonts w:ascii="Arial" w:hAnsi="Arial" w:cs="Arial"/>
          <w:color w:val="auto"/>
        </w:rPr>
        <w:t xml:space="preserve"> </w:t>
      </w:r>
      <w:r w:rsidR="00BA4D8D">
        <w:rPr>
          <w:rFonts w:ascii="Arial" w:hAnsi="Arial" w:cs="Arial"/>
          <w:color w:val="auto"/>
        </w:rPr>
        <w:t>backgrounds</w:t>
      </w:r>
    </w:p>
    <w:p w14:paraId="1A67FF70" w14:textId="77777777" w:rsidR="005E6555" w:rsidRPr="00410AFD" w:rsidRDefault="007E6DD8" w:rsidP="006C1D75">
      <w:pPr>
        <w:pStyle w:val="Default"/>
        <w:numPr>
          <w:ilvl w:val="0"/>
          <w:numId w:val="30"/>
        </w:numPr>
        <w:spacing w:after="200"/>
        <w:jc w:val="both"/>
        <w:rPr>
          <w:rFonts w:ascii="Arial" w:hAnsi="Arial" w:cs="Arial"/>
          <w:color w:val="auto"/>
        </w:rPr>
      </w:pPr>
      <w:r w:rsidRPr="00753047">
        <w:rPr>
          <w:rFonts w:ascii="Arial" w:hAnsi="Arial" w:cs="Arial"/>
          <w:color w:val="auto"/>
        </w:rPr>
        <w:t>Your backgrounds</w:t>
      </w:r>
    </w:p>
    <w:p w14:paraId="22BF2D8D" w14:textId="77777777" w:rsidR="005E6555" w:rsidRPr="00753047" w:rsidRDefault="00637E31" w:rsidP="006C1D75">
      <w:pPr>
        <w:pStyle w:val="Default"/>
        <w:numPr>
          <w:ilvl w:val="0"/>
          <w:numId w:val="7"/>
        </w:numPr>
        <w:ind w:left="360"/>
        <w:jc w:val="both"/>
        <w:rPr>
          <w:rFonts w:ascii="Arial" w:hAnsi="Arial" w:cs="Arial"/>
          <w:color w:val="auto"/>
        </w:rPr>
      </w:pPr>
      <w:r>
        <w:rPr>
          <w:rFonts w:ascii="Arial" w:hAnsi="Arial" w:cs="Arial"/>
          <w:color w:val="auto"/>
        </w:rPr>
        <w:t>Interactive</w:t>
      </w:r>
      <w:r w:rsidR="005E6555" w:rsidRPr="00753047">
        <w:rPr>
          <w:rFonts w:ascii="Arial" w:hAnsi="Arial" w:cs="Arial"/>
          <w:color w:val="auto"/>
        </w:rPr>
        <w:t xml:space="preserve"> </w:t>
      </w:r>
    </w:p>
    <w:p w14:paraId="1B43471A" w14:textId="77777777" w:rsidR="005E6555" w:rsidRPr="00753047" w:rsidRDefault="005E6555" w:rsidP="006C1D75">
      <w:pPr>
        <w:pStyle w:val="Default"/>
        <w:numPr>
          <w:ilvl w:val="1"/>
          <w:numId w:val="7"/>
        </w:numPr>
        <w:spacing w:before="240"/>
        <w:jc w:val="both"/>
        <w:rPr>
          <w:rFonts w:ascii="Arial" w:hAnsi="Arial" w:cs="Arial"/>
          <w:color w:val="auto"/>
        </w:rPr>
      </w:pPr>
      <w:r w:rsidRPr="00753047">
        <w:rPr>
          <w:rFonts w:ascii="Arial" w:hAnsi="Arial" w:cs="Arial"/>
          <w:color w:val="auto"/>
        </w:rPr>
        <w:t xml:space="preserve">We will call upon everyone to participate in class.  </w:t>
      </w:r>
    </w:p>
    <w:p w14:paraId="7F0B71DB" w14:textId="77777777" w:rsidR="005E6555" w:rsidRPr="00753047" w:rsidRDefault="005E6555" w:rsidP="006C1D75">
      <w:pPr>
        <w:pStyle w:val="Default"/>
        <w:numPr>
          <w:ilvl w:val="1"/>
          <w:numId w:val="7"/>
        </w:numPr>
        <w:spacing w:before="240"/>
        <w:jc w:val="both"/>
        <w:rPr>
          <w:rFonts w:ascii="Arial" w:hAnsi="Arial" w:cs="Arial"/>
          <w:color w:val="auto"/>
        </w:rPr>
      </w:pPr>
      <w:r w:rsidRPr="00753047">
        <w:rPr>
          <w:rFonts w:ascii="Arial" w:hAnsi="Arial" w:cs="Arial"/>
          <w:color w:val="auto"/>
        </w:rPr>
        <w:t xml:space="preserve">We want to make it a practical class that </w:t>
      </w:r>
      <w:r w:rsidR="00410AFD">
        <w:rPr>
          <w:rFonts w:ascii="Arial" w:hAnsi="Arial" w:cs="Arial"/>
          <w:color w:val="auto"/>
        </w:rPr>
        <w:t>gives you something more than a surface</w:t>
      </w:r>
      <w:r w:rsidRPr="00753047">
        <w:rPr>
          <w:rFonts w:ascii="Arial" w:hAnsi="Arial" w:cs="Arial"/>
          <w:color w:val="auto"/>
        </w:rPr>
        <w:t xml:space="preserve"> understanding of personal injury law.  </w:t>
      </w:r>
      <w:proofErr w:type="gramStart"/>
      <w:r w:rsidRPr="00753047">
        <w:rPr>
          <w:rFonts w:ascii="Arial" w:hAnsi="Arial" w:cs="Arial"/>
          <w:color w:val="auto"/>
        </w:rPr>
        <w:t>In order for</w:t>
      </w:r>
      <w:proofErr w:type="gramEnd"/>
      <w:r w:rsidRPr="00753047">
        <w:rPr>
          <w:rFonts w:ascii="Arial" w:hAnsi="Arial" w:cs="Arial"/>
          <w:color w:val="auto"/>
        </w:rPr>
        <w:t xml:space="preserve"> all of us to meet that goal, it is important that you all participate.  </w:t>
      </w:r>
    </w:p>
    <w:p w14:paraId="751BCE59" w14:textId="77777777" w:rsidR="005E6555" w:rsidRPr="00753047" w:rsidRDefault="005E6555" w:rsidP="00753047">
      <w:pPr>
        <w:pStyle w:val="ListParagraph"/>
        <w:jc w:val="both"/>
        <w:rPr>
          <w:rFonts w:ascii="Arial" w:hAnsi="Arial" w:cs="Arial"/>
          <w:sz w:val="24"/>
          <w:szCs w:val="24"/>
        </w:rPr>
      </w:pPr>
    </w:p>
    <w:p w14:paraId="46C82CD5" w14:textId="77777777" w:rsidR="005E6555" w:rsidRPr="00753047" w:rsidRDefault="005E6555" w:rsidP="006C1D75">
      <w:pPr>
        <w:pStyle w:val="Default"/>
        <w:numPr>
          <w:ilvl w:val="1"/>
          <w:numId w:val="7"/>
        </w:numPr>
        <w:jc w:val="both"/>
        <w:rPr>
          <w:rFonts w:ascii="Arial" w:hAnsi="Arial" w:cs="Arial"/>
          <w:color w:val="auto"/>
        </w:rPr>
      </w:pPr>
      <w:r w:rsidRPr="00753047">
        <w:rPr>
          <w:rFonts w:ascii="Arial" w:hAnsi="Arial" w:cs="Arial"/>
          <w:color w:val="auto"/>
        </w:rPr>
        <w:t>We base 25% of your mark on participation.</w:t>
      </w:r>
    </w:p>
    <w:p w14:paraId="086CD501" w14:textId="77777777" w:rsidR="005E6555" w:rsidRPr="00753047" w:rsidRDefault="005E6555" w:rsidP="00753047">
      <w:pPr>
        <w:pStyle w:val="Default"/>
        <w:ind w:left="360"/>
        <w:jc w:val="both"/>
        <w:rPr>
          <w:rFonts w:ascii="Arial" w:hAnsi="Arial" w:cs="Arial"/>
          <w:color w:val="auto"/>
        </w:rPr>
      </w:pPr>
    </w:p>
    <w:p w14:paraId="523430DF" w14:textId="77777777" w:rsidR="000302D9" w:rsidRPr="00753047" w:rsidRDefault="000302D9" w:rsidP="006C1D75">
      <w:pPr>
        <w:pStyle w:val="Default"/>
        <w:numPr>
          <w:ilvl w:val="0"/>
          <w:numId w:val="7"/>
        </w:numPr>
        <w:ind w:left="360"/>
        <w:jc w:val="both"/>
        <w:rPr>
          <w:rFonts w:ascii="Arial" w:hAnsi="Arial" w:cs="Arial"/>
          <w:color w:val="auto"/>
        </w:rPr>
      </w:pPr>
      <w:r w:rsidRPr="00753047">
        <w:rPr>
          <w:rFonts w:ascii="Arial" w:hAnsi="Arial" w:cs="Arial"/>
          <w:color w:val="auto"/>
        </w:rPr>
        <w:t>Overview of course materials</w:t>
      </w:r>
      <w:r w:rsidR="005A7074" w:rsidRPr="00753047">
        <w:rPr>
          <w:rFonts w:ascii="Arial" w:hAnsi="Arial" w:cs="Arial"/>
          <w:color w:val="auto"/>
        </w:rPr>
        <w:t xml:space="preserve">, </w:t>
      </w:r>
      <w:r w:rsidRPr="00753047">
        <w:rPr>
          <w:rFonts w:ascii="Arial" w:hAnsi="Arial" w:cs="Arial"/>
          <w:color w:val="auto"/>
        </w:rPr>
        <w:t>readings, and grading.</w:t>
      </w:r>
    </w:p>
    <w:p w14:paraId="3743CCFA" w14:textId="77777777" w:rsidR="005E6555" w:rsidRPr="00753047" w:rsidRDefault="005E6555" w:rsidP="00753047">
      <w:pPr>
        <w:pStyle w:val="Default"/>
        <w:ind w:left="360"/>
        <w:jc w:val="both"/>
        <w:rPr>
          <w:rFonts w:ascii="Arial" w:hAnsi="Arial" w:cs="Arial"/>
          <w:color w:val="auto"/>
        </w:rPr>
      </w:pPr>
    </w:p>
    <w:p w14:paraId="3F1B7739" w14:textId="77777777" w:rsidR="005E6555" w:rsidRDefault="005E6555" w:rsidP="006C1D75">
      <w:pPr>
        <w:pStyle w:val="Default"/>
        <w:numPr>
          <w:ilvl w:val="0"/>
          <w:numId w:val="7"/>
        </w:numPr>
        <w:ind w:left="360"/>
        <w:jc w:val="both"/>
        <w:rPr>
          <w:rFonts w:ascii="Arial" w:hAnsi="Arial" w:cs="Arial"/>
          <w:color w:val="auto"/>
        </w:rPr>
      </w:pPr>
      <w:r w:rsidRPr="00753047">
        <w:rPr>
          <w:rFonts w:ascii="Arial" w:hAnsi="Arial" w:cs="Arial"/>
          <w:color w:val="auto"/>
        </w:rPr>
        <w:t>Readings &amp; class notes – all found on the</w:t>
      </w:r>
      <w:r w:rsidR="00410AFD">
        <w:rPr>
          <w:rFonts w:ascii="Arial" w:hAnsi="Arial" w:cs="Arial"/>
          <w:color w:val="auto"/>
        </w:rPr>
        <w:t xml:space="preserve"> </w:t>
      </w:r>
      <w:proofErr w:type="spellStart"/>
      <w:r w:rsidR="00410AFD">
        <w:rPr>
          <w:rFonts w:ascii="Arial" w:hAnsi="Arial" w:cs="Arial"/>
          <w:color w:val="auto"/>
        </w:rPr>
        <w:t>KazLaw</w:t>
      </w:r>
      <w:proofErr w:type="spellEnd"/>
      <w:r w:rsidR="00410AFD">
        <w:rPr>
          <w:rFonts w:ascii="Arial" w:hAnsi="Arial" w:cs="Arial"/>
          <w:color w:val="auto"/>
        </w:rPr>
        <w:t xml:space="preserve"> website under “UBC Law”, not all updated yet.  </w:t>
      </w:r>
    </w:p>
    <w:p w14:paraId="1BB9AED5" w14:textId="77777777" w:rsidR="00BB1DAD" w:rsidRDefault="00BB1DAD" w:rsidP="00BB1DAD">
      <w:pPr>
        <w:pStyle w:val="ListParagraph"/>
        <w:rPr>
          <w:rFonts w:ascii="Arial" w:hAnsi="Arial" w:cs="Arial"/>
        </w:rPr>
      </w:pPr>
    </w:p>
    <w:p w14:paraId="3D74F526" w14:textId="77777777" w:rsidR="00BB1DAD" w:rsidRPr="00753047" w:rsidRDefault="00BB1DAD" w:rsidP="006C1D75">
      <w:pPr>
        <w:pStyle w:val="Default"/>
        <w:numPr>
          <w:ilvl w:val="0"/>
          <w:numId w:val="8"/>
        </w:numPr>
        <w:ind w:left="360"/>
        <w:jc w:val="both"/>
        <w:rPr>
          <w:rFonts w:ascii="Arial" w:hAnsi="Arial" w:cs="Arial"/>
          <w:color w:val="auto"/>
        </w:rPr>
      </w:pPr>
      <w:r w:rsidRPr="00753047">
        <w:rPr>
          <w:rFonts w:ascii="Arial" w:hAnsi="Arial" w:cs="Arial"/>
          <w:color w:val="auto"/>
        </w:rPr>
        <w:t>The focus of this course is to demonstrate how to successfully advocate for an injured plaintiff.  The skills you learn in the course are, however, broadly applicable to any case where you are advocating for your client.</w:t>
      </w:r>
    </w:p>
    <w:p w14:paraId="4AED8F7E" w14:textId="77777777" w:rsidR="00BB1DAD" w:rsidRPr="00753047" w:rsidRDefault="00BB1DAD" w:rsidP="00BB1DAD">
      <w:pPr>
        <w:pStyle w:val="Default"/>
        <w:jc w:val="both"/>
        <w:rPr>
          <w:rFonts w:ascii="Arial" w:hAnsi="Arial" w:cs="Arial"/>
          <w:color w:val="auto"/>
        </w:rPr>
      </w:pPr>
    </w:p>
    <w:p w14:paraId="16A6A2B4" w14:textId="5902880E"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PI has become </w:t>
      </w:r>
      <w:r w:rsidR="000519B4" w:rsidRPr="00753047">
        <w:rPr>
          <w:rFonts w:ascii="Arial" w:hAnsi="Arial" w:cs="Arial"/>
          <w:color w:val="auto"/>
        </w:rPr>
        <w:t>increasingly</w:t>
      </w:r>
      <w:r w:rsidRPr="00753047">
        <w:rPr>
          <w:rFonts w:ascii="Arial" w:hAnsi="Arial" w:cs="Arial"/>
          <w:color w:val="auto"/>
        </w:rPr>
        <w:t xml:space="preserve"> prevalent for anyone who has </w:t>
      </w:r>
      <w:r w:rsidR="000519B4" w:rsidRPr="00753047">
        <w:rPr>
          <w:rFonts w:ascii="Arial" w:hAnsi="Arial" w:cs="Arial"/>
          <w:color w:val="auto"/>
        </w:rPr>
        <w:t>litigation</w:t>
      </w:r>
      <w:r w:rsidRPr="00753047">
        <w:rPr>
          <w:rFonts w:ascii="Arial" w:hAnsi="Arial" w:cs="Arial"/>
          <w:color w:val="auto"/>
        </w:rPr>
        <w:t xml:space="preserve"> practice. </w:t>
      </w:r>
    </w:p>
    <w:p w14:paraId="11BC8346" w14:textId="77777777" w:rsidR="00BB1DAD" w:rsidRPr="00753047" w:rsidRDefault="00BB1DAD" w:rsidP="00BB1DAD">
      <w:pPr>
        <w:pStyle w:val="Default"/>
        <w:jc w:val="both"/>
        <w:rPr>
          <w:rFonts w:ascii="Arial" w:hAnsi="Arial" w:cs="Arial"/>
          <w:color w:val="auto"/>
        </w:rPr>
      </w:pPr>
    </w:p>
    <w:p w14:paraId="0804CA88"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Traditionally, PI was practiced primarily at small firms that either specialized in personal injury or had this as a component of their general practice.  More recently, there is a trend </w:t>
      </w:r>
      <w:r>
        <w:rPr>
          <w:rFonts w:ascii="Arial" w:hAnsi="Arial" w:cs="Arial"/>
          <w:color w:val="auto"/>
        </w:rPr>
        <w:t>where</w:t>
      </w:r>
      <w:r w:rsidRPr="00753047">
        <w:rPr>
          <w:rFonts w:ascii="Arial" w:hAnsi="Arial" w:cs="Arial"/>
          <w:color w:val="auto"/>
        </w:rPr>
        <w:t xml:space="preserve"> bigger firms </w:t>
      </w:r>
      <w:r>
        <w:rPr>
          <w:rFonts w:ascii="Arial" w:hAnsi="Arial" w:cs="Arial"/>
          <w:color w:val="auto"/>
        </w:rPr>
        <w:t>have also developed practices</w:t>
      </w:r>
      <w:r w:rsidRPr="00753047">
        <w:rPr>
          <w:rFonts w:ascii="Arial" w:hAnsi="Arial" w:cs="Arial"/>
          <w:color w:val="auto"/>
        </w:rPr>
        <w:t>.</w:t>
      </w:r>
    </w:p>
    <w:p w14:paraId="3ADA7C6D" w14:textId="77777777" w:rsidR="00BB1DAD" w:rsidRPr="00753047" w:rsidRDefault="00BB1DAD" w:rsidP="00BB1DAD">
      <w:pPr>
        <w:pStyle w:val="Default"/>
        <w:jc w:val="both"/>
        <w:rPr>
          <w:rFonts w:ascii="Arial" w:hAnsi="Arial" w:cs="Arial"/>
          <w:color w:val="auto"/>
        </w:rPr>
      </w:pPr>
    </w:p>
    <w:p w14:paraId="6AE44433"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The statistics for personal injury in Canada are daunting: most individuals will suffer a significant personal injury during their lifetime, injury/trauma is the leading cause of death for children and young adults, and injury is the dominant cause of disability for Canadians. </w:t>
      </w:r>
    </w:p>
    <w:p w14:paraId="52195A3A" w14:textId="77777777" w:rsidR="00BB1DAD" w:rsidRPr="00753047" w:rsidRDefault="00BB1DAD" w:rsidP="00BB1DAD">
      <w:pPr>
        <w:pStyle w:val="Default"/>
        <w:jc w:val="both"/>
        <w:rPr>
          <w:rFonts w:ascii="Arial" w:hAnsi="Arial" w:cs="Arial"/>
          <w:color w:val="auto"/>
        </w:rPr>
      </w:pPr>
    </w:p>
    <w:p w14:paraId="31A74D18" w14:textId="77777777" w:rsidR="00BB1DAD" w:rsidRPr="00753047"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The statistics for personal injury </w:t>
      </w:r>
      <w:r>
        <w:rPr>
          <w:rFonts w:ascii="Arial" w:hAnsi="Arial" w:cs="Arial"/>
          <w:color w:val="auto"/>
        </w:rPr>
        <w:t>litigation</w:t>
      </w:r>
      <w:r w:rsidRPr="00753047">
        <w:rPr>
          <w:rFonts w:ascii="Arial" w:hAnsi="Arial" w:cs="Arial"/>
          <w:color w:val="auto"/>
        </w:rPr>
        <w:t xml:space="preserve"> in the British Columbia Supreme Court are equally significant: personal injury claims accounts for nearly 25% </w:t>
      </w:r>
      <w:r>
        <w:rPr>
          <w:rFonts w:ascii="Arial" w:hAnsi="Arial" w:cs="Arial"/>
          <w:color w:val="auto"/>
        </w:rPr>
        <w:t xml:space="preserve">of all civil pleadings filed </w:t>
      </w:r>
      <w:r w:rsidRPr="00753047">
        <w:rPr>
          <w:rFonts w:ascii="Arial" w:hAnsi="Arial" w:cs="Arial"/>
          <w:color w:val="auto"/>
        </w:rPr>
        <w:t>and 20% of all trials.</w:t>
      </w:r>
    </w:p>
    <w:p w14:paraId="7A456C61" w14:textId="77777777" w:rsidR="00BB1DAD" w:rsidRPr="00753047" w:rsidRDefault="00BB1DAD" w:rsidP="00BB1DAD">
      <w:pPr>
        <w:pStyle w:val="Default"/>
        <w:jc w:val="both"/>
        <w:rPr>
          <w:rFonts w:ascii="Arial" w:hAnsi="Arial" w:cs="Arial"/>
          <w:color w:val="auto"/>
        </w:rPr>
      </w:pPr>
    </w:p>
    <w:p w14:paraId="545BBD33" w14:textId="77777777" w:rsidR="003851BD" w:rsidRPr="00BB1DAD" w:rsidRDefault="00BB1DAD" w:rsidP="006C1D75">
      <w:pPr>
        <w:pStyle w:val="Default"/>
        <w:numPr>
          <w:ilvl w:val="0"/>
          <w:numId w:val="9"/>
        </w:numPr>
        <w:ind w:left="360"/>
        <w:jc w:val="both"/>
        <w:rPr>
          <w:rFonts w:ascii="Arial" w:hAnsi="Arial" w:cs="Arial"/>
          <w:color w:val="auto"/>
        </w:rPr>
      </w:pPr>
      <w:r w:rsidRPr="00753047">
        <w:rPr>
          <w:rFonts w:ascii="Arial" w:hAnsi="Arial" w:cs="Arial"/>
          <w:color w:val="auto"/>
        </w:rPr>
        <w:t xml:space="preserve">Given these statistics you can appreciate that PI litigation is essential for anyone considering a litigation practice. </w:t>
      </w:r>
    </w:p>
    <w:p w14:paraId="5E762006" w14:textId="77777777" w:rsidR="00147011" w:rsidRPr="00753047" w:rsidRDefault="00147011" w:rsidP="00753047">
      <w:pPr>
        <w:pStyle w:val="Default"/>
        <w:ind w:left="720"/>
        <w:jc w:val="both"/>
        <w:rPr>
          <w:rFonts w:ascii="Arial" w:hAnsi="Arial" w:cs="Arial"/>
          <w:color w:val="auto"/>
        </w:rPr>
      </w:pPr>
    </w:p>
    <w:p w14:paraId="74B75F7E" w14:textId="77777777" w:rsidR="00CC76C6" w:rsidRPr="00BB1DAD" w:rsidRDefault="00CC76C6" w:rsidP="00753047">
      <w:pPr>
        <w:pStyle w:val="Default"/>
        <w:jc w:val="both"/>
        <w:rPr>
          <w:rFonts w:ascii="Arial" w:hAnsi="Arial" w:cs="Arial"/>
          <w:b/>
          <w:color w:val="auto"/>
        </w:rPr>
      </w:pPr>
      <w:r w:rsidRPr="00BB1DAD">
        <w:rPr>
          <w:rFonts w:ascii="Arial" w:hAnsi="Arial" w:cs="Arial"/>
          <w:b/>
          <w:color w:val="auto"/>
        </w:rPr>
        <w:t xml:space="preserve">Course </w:t>
      </w:r>
      <w:r w:rsidR="0076045E" w:rsidRPr="00BB1DAD">
        <w:rPr>
          <w:rFonts w:ascii="Arial" w:hAnsi="Arial" w:cs="Arial"/>
          <w:b/>
          <w:color w:val="auto"/>
        </w:rPr>
        <w:t>format</w:t>
      </w:r>
    </w:p>
    <w:p w14:paraId="39D75265" w14:textId="77777777" w:rsidR="00CC76C6" w:rsidRPr="00753047" w:rsidRDefault="00CC76C6" w:rsidP="00753047">
      <w:pPr>
        <w:pStyle w:val="Default"/>
        <w:jc w:val="both"/>
        <w:rPr>
          <w:rFonts w:ascii="Arial" w:hAnsi="Arial" w:cs="Arial"/>
          <w:color w:val="auto"/>
        </w:rPr>
      </w:pPr>
    </w:p>
    <w:p w14:paraId="1480BCA5" w14:textId="77777777" w:rsidR="00FF2981" w:rsidRPr="00753047" w:rsidRDefault="00A13BBD" w:rsidP="006C1D75">
      <w:pPr>
        <w:pStyle w:val="Default"/>
        <w:keepNext/>
        <w:keepLines/>
        <w:numPr>
          <w:ilvl w:val="0"/>
          <w:numId w:val="13"/>
        </w:numPr>
        <w:spacing w:after="240"/>
        <w:jc w:val="both"/>
        <w:rPr>
          <w:rFonts w:ascii="Arial" w:hAnsi="Arial" w:cs="Arial"/>
          <w:color w:val="auto"/>
        </w:rPr>
      </w:pPr>
      <w:r w:rsidRPr="00753047">
        <w:rPr>
          <w:rFonts w:ascii="Arial" w:hAnsi="Arial" w:cs="Arial"/>
          <w:color w:val="auto"/>
        </w:rPr>
        <w:t>The course is broken into two distinct sections</w:t>
      </w:r>
      <w:r w:rsidR="00FF2981" w:rsidRPr="00753047">
        <w:rPr>
          <w:rFonts w:ascii="Arial" w:hAnsi="Arial" w:cs="Arial"/>
          <w:color w:val="auto"/>
        </w:rPr>
        <w:t xml:space="preserve"> and taught with specific case examples</w:t>
      </w:r>
      <w:r w:rsidRPr="00753047">
        <w:rPr>
          <w:rFonts w:ascii="Arial" w:hAnsi="Arial" w:cs="Arial"/>
          <w:color w:val="auto"/>
        </w:rPr>
        <w:t xml:space="preserve">: </w:t>
      </w:r>
    </w:p>
    <w:p w14:paraId="29D1B227"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The first five weeks are the fundamentals of tort law – case law, statu</w:t>
      </w:r>
      <w:r w:rsidR="00410AFD">
        <w:rPr>
          <w:rFonts w:ascii="Arial" w:hAnsi="Arial" w:cs="Arial"/>
          <w:color w:val="auto"/>
        </w:rPr>
        <w:t>t</w:t>
      </w:r>
      <w:r w:rsidRPr="00753047">
        <w:rPr>
          <w:rFonts w:ascii="Arial" w:hAnsi="Arial" w:cs="Arial"/>
          <w:color w:val="auto"/>
        </w:rPr>
        <w:t xml:space="preserve">es, legal issues and heads of damage.   </w:t>
      </w:r>
    </w:p>
    <w:p w14:paraId="6CAC3C16"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 xml:space="preserve">The </w:t>
      </w:r>
      <w:r w:rsidR="0076045E" w:rsidRPr="00753047">
        <w:rPr>
          <w:rFonts w:ascii="Arial" w:hAnsi="Arial" w:cs="Arial"/>
          <w:color w:val="auto"/>
        </w:rPr>
        <w:t>following</w:t>
      </w:r>
      <w:r w:rsidRPr="00753047">
        <w:rPr>
          <w:rFonts w:ascii="Arial" w:hAnsi="Arial" w:cs="Arial"/>
          <w:color w:val="auto"/>
        </w:rPr>
        <w:t xml:space="preserve"> five weeks are focused on trial advocacy </w:t>
      </w:r>
      <w:r w:rsidR="0076045E" w:rsidRPr="00753047">
        <w:rPr>
          <w:rFonts w:ascii="Arial" w:hAnsi="Arial" w:cs="Arial"/>
          <w:color w:val="auto"/>
        </w:rPr>
        <w:t xml:space="preserve">and procedure </w:t>
      </w:r>
      <w:r w:rsidR="00637E31">
        <w:rPr>
          <w:rFonts w:ascii="Arial" w:hAnsi="Arial" w:cs="Arial"/>
          <w:color w:val="auto"/>
        </w:rPr>
        <w:t>specific to</w:t>
      </w:r>
      <w:r w:rsidRPr="00753047">
        <w:rPr>
          <w:rFonts w:ascii="Arial" w:hAnsi="Arial" w:cs="Arial"/>
          <w:color w:val="auto"/>
        </w:rPr>
        <w:t xml:space="preserve"> personal injury.</w:t>
      </w:r>
    </w:p>
    <w:p w14:paraId="268A017E" w14:textId="7777777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 xml:space="preserve">We refer to </w:t>
      </w:r>
      <w:r w:rsidR="00637E31">
        <w:rPr>
          <w:rFonts w:ascii="Arial" w:hAnsi="Arial" w:cs="Arial"/>
          <w:color w:val="auto"/>
        </w:rPr>
        <w:t>many</w:t>
      </w:r>
      <w:r w:rsidRPr="00753047">
        <w:rPr>
          <w:rFonts w:ascii="Arial" w:hAnsi="Arial" w:cs="Arial"/>
          <w:color w:val="auto"/>
        </w:rPr>
        <w:t xml:space="preserve"> real cases that we or our colleagues have </w:t>
      </w:r>
      <w:r w:rsidR="00637E31">
        <w:rPr>
          <w:rFonts w:ascii="Arial" w:hAnsi="Arial" w:cs="Arial"/>
          <w:color w:val="auto"/>
        </w:rPr>
        <w:t>handled</w:t>
      </w:r>
      <w:r w:rsidRPr="00753047">
        <w:rPr>
          <w:rFonts w:ascii="Arial" w:hAnsi="Arial" w:cs="Arial"/>
          <w:color w:val="auto"/>
        </w:rPr>
        <w:t xml:space="preserve"> to try to </w:t>
      </w:r>
      <w:r w:rsidR="00637E31">
        <w:rPr>
          <w:rFonts w:ascii="Arial" w:hAnsi="Arial" w:cs="Arial"/>
          <w:color w:val="auto"/>
        </w:rPr>
        <w:t>ensure our lesson plans are a</w:t>
      </w:r>
      <w:r w:rsidRPr="00753047">
        <w:rPr>
          <w:rFonts w:ascii="Arial" w:hAnsi="Arial" w:cs="Arial"/>
          <w:color w:val="auto"/>
        </w:rPr>
        <w:t>s practical as possible.</w:t>
      </w:r>
    </w:p>
    <w:p w14:paraId="17680F06" w14:textId="5C9658A7" w:rsidR="005E6555" w:rsidRPr="00753047" w:rsidRDefault="005E6555" w:rsidP="006C1D75">
      <w:pPr>
        <w:pStyle w:val="Default"/>
        <w:numPr>
          <w:ilvl w:val="1"/>
          <w:numId w:val="13"/>
        </w:numPr>
        <w:spacing w:after="200"/>
        <w:jc w:val="both"/>
        <w:rPr>
          <w:rFonts w:ascii="Arial" w:hAnsi="Arial" w:cs="Arial"/>
          <w:color w:val="auto"/>
        </w:rPr>
      </w:pPr>
      <w:r w:rsidRPr="00753047">
        <w:rPr>
          <w:rFonts w:ascii="Arial" w:hAnsi="Arial" w:cs="Arial"/>
          <w:color w:val="auto"/>
        </w:rPr>
        <w:t>W</w:t>
      </w:r>
      <w:r w:rsidR="0076045E" w:rsidRPr="00753047">
        <w:rPr>
          <w:rFonts w:ascii="Arial" w:hAnsi="Arial" w:cs="Arial"/>
          <w:color w:val="auto"/>
        </w:rPr>
        <w:t>e w</w:t>
      </w:r>
      <w:r w:rsidRPr="00753047">
        <w:rPr>
          <w:rFonts w:ascii="Arial" w:hAnsi="Arial" w:cs="Arial"/>
          <w:color w:val="auto"/>
        </w:rPr>
        <w:t>ill have guest lecturers to provide</w:t>
      </w:r>
      <w:r w:rsidR="0076045E" w:rsidRPr="00753047">
        <w:rPr>
          <w:rFonts w:ascii="Arial" w:hAnsi="Arial" w:cs="Arial"/>
          <w:color w:val="auto"/>
        </w:rPr>
        <w:t xml:space="preserve"> other perspectives</w:t>
      </w:r>
      <w:r w:rsidR="00637E31">
        <w:rPr>
          <w:rFonts w:ascii="Arial" w:hAnsi="Arial" w:cs="Arial"/>
          <w:color w:val="auto"/>
        </w:rPr>
        <w:t>,</w:t>
      </w:r>
      <w:r w:rsidR="0076045E" w:rsidRPr="00753047">
        <w:rPr>
          <w:rFonts w:ascii="Arial" w:hAnsi="Arial" w:cs="Arial"/>
          <w:color w:val="auto"/>
        </w:rPr>
        <w:t xml:space="preserve"> including </w:t>
      </w:r>
      <w:r w:rsidRPr="00753047">
        <w:rPr>
          <w:rFonts w:ascii="Arial" w:hAnsi="Arial" w:cs="Arial"/>
          <w:color w:val="auto"/>
        </w:rPr>
        <w:t xml:space="preserve">from </w:t>
      </w:r>
      <w:r w:rsidR="0076045E" w:rsidRPr="00753047">
        <w:rPr>
          <w:rFonts w:ascii="Arial" w:hAnsi="Arial" w:cs="Arial"/>
          <w:color w:val="auto"/>
        </w:rPr>
        <w:t xml:space="preserve">the </w:t>
      </w:r>
      <w:r w:rsidRPr="00753047">
        <w:rPr>
          <w:rFonts w:ascii="Arial" w:hAnsi="Arial" w:cs="Arial"/>
          <w:color w:val="auto"/>
        </w:rPr>
        <w:t>defen</w:t>
      </w:r>
      <w:r w:rsidR="00DE5A8B">
        <w:rPr>
          <w:rFonts w:ascii="Arial" w:hAnsi="Arial" w:cs="Arial"/>
          <w:color w:val="auto"/>
        </w:rPr>
        <w:t>dants’ bar</w:t>
      </w:r>
      <w:r w:rsidRPr="00753047">
        <w:rPr>
          <w:rFonts w:ascii="Arial" w:hAnsi="Arial" w:cs="Arial"/>
          <w:color w:val="auto"/>
        </w:rPr>
        <w:t>.</w:t>
      </w:r>
    </w:p>
    <w:p w14:paraId="0E152144" w14:textId="77777777" w:rsidR="00FF2981" w:rsidRPr="00753047" w:rsidRDefault="00FF2981" w:rsidP="00753047">
      <w:pPr>
        <w:pStyle w:val="Default"/>
        <w:ind w:left="1134"/>
        <w:jc w:val="both"/>
        <w:rPr>
          <w:rFonts w:ascii="Arial" w:hAnsi="Arial" w:cs="Arial"/>
          <w:color w:val="auto"/>
        </w:rPr>
      </w:pPr>
    </w:p>
    <w:p w14:paraId="5BA9D723" w14:textId="77777777" w:rsidR="00CC76C6" w:rsidRPr="00753047" w:rsidRDefault="00CC76C6" w:rsidP="006C1D75">
      <w:pPr>
        <w:pStyle w:val="Default"/>
        <w:numPr>
          <w:ilvl w:val="0"/>
          <w:numId w:val="14"/>
        </w:numPr>
        <w:jc w:val="both"/>
        <w:rPr>
          <w:rFonts w:ascii="Arial" w:hAnsi="Arial" w:cs="Arial"/>
          <w:color w:val="auto"/>
        </w:rPr>
      </w:pPr>
      <w:r w:rsidRPr="00753047">
        <w:rPr>
          <w:rFonts w:ascii="Arial" w:hAnsi="Arial" w:cs="Arial"/>
          <w:color w:val="auto"/>
        </w:rPr>
        <w:t xml:space="preserve">By the end of the </w:t>
      </w:r>
      <w:proofErr w:type="gramStart"/>
      <w:r w:rsidRPr="00753047">
        <w:rPr>
          <w:rFonts w:ascii="Arial" w:hAnsi="Arial" w:cs="Arial"/>
          <w:color w:val="auto"/>
        </w:rPr>
        <w:t>course</w:t>
      </w:r>
      <w:proofErr w:type="gramEnd"/>
      <w:r w:rsidRPr="00753047">
        <w:rPr>
          <w:rFonts w:ascii="Arial" w:hAnsi="Arial" w:cs="Arial"/>
          <w:color w:val="auto"/>
        </w:rPr>
        <w:t xml:space="preserve"> </w:t>
      </w:r>
      <w:r w:rsidR="005E6555" w:rsidRPr="00753047">
        <w:rPr>
          <w:rFonts w:ascii="Arial" w:hAnsi="Arial" w:cs="Arial"/>
          <w:color w:val="auto"/>
        </w:rPr>
        <w:t>we</w:t>
      </w:r>
      <w:r w:rsidRPr="00753047">
        <w:rPr>
          <w:rFonts w:ascii="Arial" w:hAnsi="Arial" w:cs="Arial"/>
          <w:color w:val="auto"/>
        </w:rPr>
        <w:t xml:space="preserve"> expect you will understand: </w:t>
      </w:r>
    </w:p>
    <w:p w14:paraId="1DAF44B7" w14:textId="77777777" w:rsidR="00CC76C6" w:rsidRPr="00753047" w:rsidRDefault="00CC76C6" w:rsidP="00753047">
      <w:pPr>
        <w:pStyle w:val="Default"/>
        <w:jc w:val="both"/>
        <w:rPr>
          <w:rFonts w:ascii="Arial" w:hAnsi="Arial" w:cs="Arial"/>
          <w:color w:val="auto"/>
        </w:rPr>
      </w:pPr>
    </w:p>
    <w:p w14:paraId="67EBE2A4"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relevant statutes and key judicial decisions governing personal injury claims in Canada with a particular emphasis on British Columbia. </w:t>
      </w:r>
    </w:p>
    <w:p w14:paraId="5F629654" w14:textId="77777777" w:rsidR="00CC76C6" w:rsidRPr="00753047" w:rsidRDefault="00CC76C6" w:rsidP="00753047">
      <w:pPr>
        <w:pStyle w:val="Default"/>
        <w:ind w:left="1440"/>
        <w:jc w:val="both"/>
        <w:rPr>
          <w:rFonts w:ascii="Arial" w:hAnsi="Arial" w:cs="Arial"/>
          <w:color w:val="auto"/>
        </w:rPr>
      </w:pPr>
    </w:p>
    <w:p w14:paraId="642DEBCE"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structure of a personal injury claim </w:t>
      </w:r>
      <w:proofErr w:type="gramStart"/>
      <w:r w:rsidRPr="00753047">
        <w:rPr>
          <w:rFonts w:ascii="Arial" w:hAnsi="Arial" w:cs="Arial"/>
          <w:color w:val="auto"/>
        </w:rPr>
        <w:t>including</w:t>
      </w:r>
      <w:proofErr w:type="gramEnd"/>
      <w:r w:rsidRPr="00753047">
        <w:rPr>
          <w:rFonts w:ascii="Arial" w:hAnsi="Arial" w:cs="Arial"/>
          <w:color w:val="auto"/>
        </w:rPr>
        <w:t xml:space="preserve"> the various heads of damage, the anatomy of a personal injury claim, and </w:t>
      </w:r>
      <w:proofErr w:type="spellStart"/>
      <w:r w:rsidRPr="00753047">
        <w:rPr>
          <w:rFonts w:ascii="Arial" w:hAnsi="Arial" w:cs="Arial"/>
          <w:color w:val="auto"/>
        </w:rPr>
        <w:t>defences</w:t>
      </w:r>
      <w:proofErr w:type="spellEnd"/>
      <w:r w:rsidRPr="00753047">
        <w:rPr>
          <w:rFonts w:ascii="Arial" w:hAnsi="Arial" w:cs="Arial"/>
          <w:color w:val="auto"/>
        </w:rPr>
        <w:t xml:space="preserve"> to a personal injury claim. </w:t>
      </w:r>
    </w:p>
    <w:p w14:paraId="50BC2F20" w14:textId="77777777" w:rsidR="00CC76C6" w:rsidRPr="00753047" w:rsidRDefault="00CC76C6" w:rsidP="00753047">
      <w:pPr>
        <w:pStyle w:val="Default"/>
        <w:ind w:left="1440"/>
        <w:jc w:val="both"/>
        <w:rPr>
          <w:rFonts w:ascii="Arial" w:hAnsi="Arial" w:cs="Arial"/>
          <w:color w:val="auto"/>
        </w:rPr>
      </w:pPr>
    </w:p>
    <w:p w14:paraId="5E68D10A" w14:textId="77777777" w:rsidR="00CC76C6" w:rsidRPr="00753047" w:rsidRDefault="00CC76C6" w:rsidP="006C1D75">
      <w:pPr>
        <w:pStyle w:val="Default"/>
        <w:numPr>
          <w:ilvl w:val="0"/>
          <w:numId w:val="15"/>
        </w:numPr>
        <w:ind w:left="1080"/>
        <w:jc w:val="both"/>
        <w:rPr>
          <w:rFonts w:ascii="Arial" w:hAnsi="Arial" w:cs="Arial"/>
          <w:color w:val="auto"/>
        </w:rPr>
      </w:pPr>
      <w:r w:rsidRPr="00753047">
        <w:rPr>
          <w:rFonts w:ascii="Arial" w:hAnsi="Arial" w:cs="Arial"/>
          <w:color w:val="auto"/>
        </w:rPr>
        <w:t xml:space="preserve">The advocacy skills required </w:t>
      </w:r>
      <w:r w:rsidR="00023169" w:rsidRPr="00753047">
        <w:rPr>
          <w:rFonts w:ascii="Arial" w:hAnsi="Arial" w:cs="Arial"/>
          <w:color w:val="auto"/>
        </w:rPr>
        <w:t>to advance</w:t>
      </w:r>
      <w:r w:rsidRPr="00753047">
        <w:rPr>
          <w:rFonts w:ascii="Arial" w:hAnsi="Arial" w:cs="Arial"/>
          <w:color w:val="auto"/>
        </w:rPr>
        <w:t xml:space="preserve"> a personal injury claim. </w:t>
      </w:r>
      <w:r w:rsidRPr="00753047">
        <w:rPr>
          <w:rFonts w:ascii="Arial" w:hAnsi="Arial" w:cs="Arial"/>
          <w:color w:val="auto"/>
        </w:rPr>
        <w:br/>
      </w:r>
    </w:p>
    <w:p w14:paraId="7628547B" w14:textId="77777777" w:rsidR="00BB1DAD" w:rsidRDefault="00A13BBD" w:rsidP="006C1D75">
      <w:pPr>
        <w:pStyle w:val="Default"/>
        <w:numPr>
          <w:ilvl w:val="0"/>
          <w:numId w:val="16"/>
        </w:numPr>
        <w:jc w:val="both"/>
        <w:rPr>
          <w:rFonts w:ascii="Arial" w:hAnsi="Arial" w:cs="Arial"/>
          <w:color w:val="auto"/>
        </w:rPr>
      </w:pPr>
      <w:r w:rsidRPr="00753047">
        <w:rPr>
          <w:rFonts w:ascii="Arial" w:hAnsi="Arial" w:cs="Arial"/>
          <w:color w:val="auto"/>
        </w:rPr>
        <w:t xml:space="preserve">There is no text for this course and </w:t>
      </w:r>
      <w:proofErr w:type="gramStart"/>
      <w:r w:rsidRPr="00753047">
        <w:rPr>
          <w:rFonts w:ascii="Arial" w:hAnsi="Arial" w:cs="Arial"/>
          <w:color w:val="auto"/>
        </w:rPr>
        <w:t>the majority of</w:t>
      </w:r>
      <w:proofErr w:type="gramEnd"/>
      <w:r w:rsidRPr="00753047">
        <w:rPr>
          <w:rFonts w:ascii="Arial" w:hAnsi="Arial" w:cs="Arial"/>
          <w:color w:val="auto"/>
        </w:rPr>
        <w:t xml:space="preserve"> the readings are case law and </w:t>
      </w:r>
      <w:r w:rsidR="00C613A3" w:rsidRPr="00753047">
        <w:rPr>
          <w:rFonts w:ascii="Arial" w:hAnsi="Arial" w:cs="Arial"/>
          <w:color w:val="auto"/>
        </w:rPr>
        <w:t>select excerpts from various texts</w:t>
      </w:r>
      <w:r w:rsidR="00FF2981" w:rsidRPr="00753047">
        <w:rPr>
          <w:rFonts w:ascii="Arial" w:hAnsi="Arial" w:cs="Arial"/>
          <w:color w:val="auto"/>
        </w:rPr>
        <w:t xml:space="preserve"> and articles p</w:t>
      </w:r>
      <w:r w:rsidR="00023169" w:rsidRPr="00753047">
        <w:rPr>
          <w:rFonts w:ascii="Arial" w:hAnsi="Arial" w:cs="Arial"/>
          <w:color w:val="auto"/>
        </w:rPr>
        <w:t xml:space="preserve">osted on the </w:t>
      </w:r>
      <w:proofErr w:type="spellStart"/>
      <w:r w:rsidR="00023169" w:rsidRPr="00753047">
        <w:rPr>
          <w:rFonts w:ascii="Arial" w:hAnsi="Arial" w:cs="Arial"/>
          <w:color w:val="auto"/>
        </w:rPr>
        <w:t>KazLaw</w:t>
      </w:r>
      <w:proofErr w:type="spellEnd"/>
      <w:r w:rsidR="00023169" w:rsidRPr="00753047">
        <w:rPr>
          <w:rFonts w:ascii="Arial" w:hAnsi="Arial" w:cs="Arial"/>
          <w:color w:val="auto"/>
        </w:rPr>
        <w:t xml:space="preserve"> website.  </w:t>
      </w:r>
    </w:p>
    <w:p w14:paraId="043DE973" w14:textId="77777777" w:rsidR="00BB1DAD" w:rsidRDefault="00BB1DAD" w:rsidP="00BB1DAD">
      <w:pPr>
        <w:pStyle w:val="Default"/>
        <w:ind w:left="720"/>
        <w:jc w:val="both"/>
        <w:rPr>
          <w:rFonts w:ascii="Arial" w:hAnsi="Arial" w:cs="Arial"/>
          <w:color w:val="auto"/>
        </w:rPr>
      </w:pPr>
    </w:p>
    <w:p w14:paraId="56319081" w14:textId="77777777" w:rsidR="00CC76C6" w:rsidRPr="00753047" w:rsidRDefault="00023169" w:rsidP="006C1D75">
      <w:pPr>
        <w:pStyle w:val="Default"/>
        <w:numPr>
          <w:ilvl w:val="0"/>
          <w:numId w:val="16"/>
        </w:numPr>
        <w:jc w:val="both"/>
        <w:rPr>
          <w:rFonts w:ascii="Arial" w:hAnsi="Arial" w:cs="Arial"/>
          <w:color w:val="auto"/>
        </w:rPr>
      </w:pPr>
      <w:r w:rsidRPr="00753047">
        <w:rPr>
          <w:rFonts w:ascii="Arial" w:hAnsi="Arial" w:cs="Arial"/>
          <w:color w:val="auto"/>
        </w:rPr>
        <w:t xml:space="preserve">We </w:t>
      </w:r>
      <w:r w:rsidR="00FF2981" w:rsidRPr="00753047">
        <w:rPr>
          <w:rFonts w:ascii="Arial" w:hAnsi="Arial" w:cs="Arial"/>
          <w:color w:val="auto"/>
        </w:rPr>
        <w:t>recommend the following as supplemental reading</w:t>
      </w:r>
      <w:r w:rsidR="00637E31">
        <w:rPr>
          <w:rFonts w:ascii="Arial" w:hAnsi="Arial" w:cs="Arial"/>
          <w:color w:val="auto"/>
        </w:rPr>
        <w:t xml:space="preserve"> if you intend to practice personal injury</w:t>
      </w:r>
      <w:r w:rsidR="00FF2981" w:rsidRPr="00753047">
        <w:rPr>
          <w:rFonts w:ascii="Arial" w:hAnsi="Arial" w:cs="Arial"/>
          <w:color w:val="auto"/>
        </w:rPr>
        <w:t>:</w:t>
      </w:r>
    </w:p>
    <w:p w14:paraId="468199C0" w14:textId="77777777" w:rsidR="00CC76C6" w:rsidRPr="00753047" w:rsidRDefault="00CC76C6" w:rsidP="00753047">
      <w:pPr>
        <w:pStyle w:val="Default"/>
        <w:jc w:val="both"/>
        <w:rPr>
          <w:rFonts w:ascii="Arial" w:hAnsi="Arial" w:cs="Arial"/>
          <w:color w:val="auto"/>
        </w:rPr>
      </w:pPr>
    </w:p>
    <w:p w14:paraId="74F4425F" w14:textId="77777777" w:rsidR="00CC76C6" w:rsidRPr="00753047" w:rsidRDefault="00CC76C6" w:rsidP="006C1D75">
      <w:pPr>
        <w:pStyle w:val="Default"/>
        <w:numPr>
          <w:ilvl w:val="0"/>
          <w:numId w:val="17"/>
        </w:numPr>
        <w:ind w:left="1080"/>
        <w:jc w:val="both"/>
        <w:rPr>
          <w:rFonts w:ascii="Arial" w:hAnsi="Arial" w:cs="Arial"/>
          <w:color w:val="auto"/>
        </w:rPr>
      </w:pPr>
      <w:r w:rsidRPr="00753047">
        <w:rPr>
          <w:rFonts w:ascii="Arial" w:hAnsi="Arial" w:cs="Arial"/>
          <w:i/>
          <w:color w:val="auto"/>
        </w:rPr>
        <w:t>British Columbia Civil Trial Handbook,</w:t>
      </w:r>
      <w:r w:rsidRPr="00753047">
        <w:rPr>
          <w:rFonts w:ascii="Arial" w:hAnsi="Arial" w:cs="Arial"/>
          <w:color w:val="auto"/>
        </w:rPr>
        <w:t xml:space="preserve"> 3rd ed. Continuing Legal Education Society of BC, 2010.</w:t>
      </w:r>
    </w:p>
    <w:p w14:paraId="59A33EBB" w14:textId="77777777" w:rsidR="00A13BBD" w:rsidRPr="00753047" w:rsidRDefault="00A13BBD" w:rsidP="00753047">
      <w:pPr>
        <w:pStyle w:val="Default"/>
        <w:ind w:left="1440"/>
        <w:jc w:val="both"/>
        <w:rPr>
          <w:rFonts w:ascii="Arial" w:hAnsi="Arial" w:cs="Arial"/>
          <w:color w:val="auto"/>
        </w:rPr>
      </w:pPr>
    </w:p>
    <w:p w14:paraId="66AA6E76" w14:textId="77777777" w:rsidR="00CC76C6" w:rsidRPr="00753047" w:rsidRDefault="00CC76C6" w:rsidP="006C1D75">
      <w:pPr>
        <w:pStyle w:val="Default"/>
        <w:numPr>
          <w:ilvl w:val="0"/>
          <w:numId w:val="17"/>
        </w:numPr>
        <w:ind w:left="1080"/>
        <w:jc w:val="both"/>
        <w:rPr>
          <w:rFonts w:ascii="Arial" w:hAnsi="Arial" w:cs="Arial"/>
          <w:color w:val="auto"/>
        </w:rPr>
      </w:pPr>
      <w:r w:rsidRPr="00753047">
        <w:rPr>
          <w:rFonts w:ascii="Arial" w:hAnsi="Arial" w:cs="Arial"/>
          <w:i/>
          <w:color w:val="auto"/>
        </w:rPr>
        <w:t>David Ball on Damages.</w:t>
      </w:r>
      <w:r w:rsidRPr="00753047">
        <w:rPr>
          <w:rFonts w:ascii="Arial" w:hAnsi="Arial" w:cs="Arial"/>
          <w:color w:val="auto"/>
        </w:rPr>
        <w:t xml:space="preserve"> 3rd ed. National Institute for Trial Advocacy, 2011. </w:t>
      </w:r>
    </w:p>
    <w:p w14:paraId="335C9F9A" w14:textId="77777777" w:rsidR="00A13BBD" w:rsidRPr="00753047" w:rsidRDefault="00A13BBD" w:rsidP="00753047">
      <w:pPr>
        <w:pStyle w:val="Default"/>
        <w:ind w:left="1440"/>
        <w:jc w:val="both"/>
        <w:rPr>
          <w:rFonts w:ascii="Arial" w:hAnsi="Arial" w:cs="Arial"/>
          <w:color w:val="auto"/>
        </w:rPr>
      </w:pPr>
    </w:p>
    <w:p w14:paraId="03639EA8" w14:textId="77777777" w:rsidR="00CC76C6" w:rsidRPr="00753047" w:rsidRDefault="00420F84" w:rsidP="006C1D75">
      <w:pPr>
        <w:pStyle w:val="Default"/>
        <w:numPr>
          <w:ilvl w:val="0"/>
          <w:numId w:val="17"/>
        </w:numPr>
        <w:ind w:left="1080"/>
        <w:jc w:val="both"/>
        <w:rPr>
          <w:rFonts w:ascii="Arial" w:hAnsi="Arial" w:cs="Arial"/>
          <w:color w:val="auto"/>
        </w:rPr>
      </w:pPr>
      <w:r w:rsidRPr="00753047">
        <w:rPr>
          <w:rFonts w:ascii="Arial" w:hAnsi="Arial" w:cs="Arial"/>
          <w:color w:val="auto"/>
        </w:rPr>
        <w:t xml:space="preserve">Rick </w:t>
      </w:r>
      <w:r w:rsidR="00CC76C6" w:rsidRPr="00753047">
        <w:rPr>
          <w:rFonts w:ascii="Arial" w:hAnsi="Arial" w:cs="Arial"/>
          <w:color w:val="auto"/>
        </w:rPr>
        <w:t xml:space="preserve">Friedman, </w:t>
      </w:r>
      <w:r w:rsidR="00CC76C6" w:rsidRPr="00753047">
        <w:rPr>
          <w:rFonts w:ascii="Arial" w:hAnsi="Arial" w:cs="Arial"/>
          <w:i/>
          <w:color w:val="auto"/>
        </w:rPr>
        <w:t xml:space="preserve">Rules of the Road: A Plaintiff Lawyer’s Guide to Proving Liability. </w:t>
      </w:r>
      <w:r w:rsidR="00CC76C6" w:rsidRPr="00753047">
        <w:rPr>
          <w:rFonts w:ascii="Arial" w:hAnsi="Arial" w:cs="Arial"/>
          <w:color w:val="auto"/>
        </w:rPr>
        <w:t xml:space="preserve">2nd ed. Trial Guides, 2010. </w:t>
      </w:r>
    </w:p>
    <w:p w14:paraId="1FCA3FFE" w14:textId="77777777" w:rsidR="00420F84" w:rsidRPr="00753047" w:rsidRDefault="00420F84" w:rsidP="00637E31">
      <w:pPr>
        <w:pStyle w:val="Default"/>
        <w:jc w:val="both"/>
        <w:rPr>
          <w:rFonts w:ascii="Arial" w:hAnsi="Arial" w:cs="Arial"/>
          <w:color w:val="auto"/>
        </w:rPr>
      </w:pPr>
    </w:p>
    <w:p w14:paraId="2D05A627" w14:textId="77777777" w:rsidR="00CC76C6" w:rsidRPr="00BB1DAD" w:rsidRDefault="00BB1DAD" w:rsidP="00753047">
      <w:pPr>
        <w:pStyle w:val="Default"/>
        <w:jc w:val="both"/>
        <w:rPr>
          <w:rFonts w:ascii="Arial" w:hAnsi="Arial" w:cs="Arial"/>
          <w:b/>
          <w:color w:val="auto"/>
        </w:rPr>
      </w:pPr>
      <w:r>
        <w:rPr>
          <w:rFonts w:ascii="Arial" w:hAnsi="Arial" w:cs="Arial"/>
          <w:b/>
          <w:color w:val="auto"/>
        </w:rPr>
        <w:t>Course Evaluation</w:t>
      </w:r>
    </w:p>
    <w:p w14:paraId="4CC3E675" w14:textId="77777777" w:rsidR="00420F84" w:rsidRPr="00753047" w:rsidRDefault="00420F84" w:rsidP="00753047">
      <w:pPr>
        <w:pStyle w:val="Default"/>
        <w:jc w:val="both"/>
        <w:rPr>
          <w:rFonts w:ascii="Arial" w:hAnsi="Arial" w:cs="Arial"/>
          <w:color w:val="auto"/>
        </w:rPr>
      </w:pPr>
    </w:p>
    <w:p w14:paraId="126CEA80" w14:textId="77777777" w:rsidR="00420F84" w:rsidRPr="00753047" w:rsidRDefault="00420F84" w:rsidP="006C1D75">
      <w:pPr>
        <w:pStyle w:val="Default"/>
        <w:numPr>
          <w:ilvl w:val="0"/>
          <w:numId w:val="18"/>
        </w:numPr>
        <w:jc w:val="both"/>
        <w:rPr>
          <w:rFonts w:ascii="Arial" w:hAnsi="Arial" w:cs="Arial"/>
          <w:color w:val="auto"/>
        </w:rPr>
      </w:pPr>
      <w:r w:rsidRPr="00753047">
        <w:rPr>
          <w:rFonts w:ascii="Arial" w:hAnsi="Arial" w:cs="Arial"/>
          <w:color w:val="auto"/>
        </w:rPr>
        <w:t xml:space="preserve">The course evaluation is based on </w:t>
      </w:r>
      <w:r w:rsidR="00C613A3" w:rsidRPr="00753047">
        <w:rPr>
          <w:rFonts w:ascii="Arial" w:hAnsi="Arial" w:cs="Arial"/>
          <w:color w:val="auto"/>
        </w:rPr>
        <w:t>the following criteria:</w:t>
      </w:r>
    </w:p>
    <w:p w14:paraId="776CFBBA" w14:textId="77777777" w:rsidR="00420F84" w:rsidRPr="00753047" w:rsidRDefault="00420F84" w:rsidP="00753047">
      <w:pPr>
        <w:pStyle w:val="Default"/>
        <w:ind w:left="720"/>
        <w:jc w:val="both"/>
        <w:rPr>
          <w:rFonts w:ascii="Arial" w:hAnsi="Arial" w:cs="Arial"/>
          <w:color w:val="auto"/>
        </w:rPr>
      </w:pPr>
    </w:p>
    <w:p w14:paraId="2B01F67F" w14:textId="77777777" w:rsidR="00CC76C6" w:rsidRPr="00753047" w:rsidRDefault="00CC76C6" w:rsidP="006C1D75">
      <w:pPr>
        <w:pStyle w:val="Default"/>
        <w:numPr>
          <w:ilvl w:val="0"/>
          <w:numId w:val="20"/>
        </w:numPr>
        <w:jc w:val="both"/>
        <w:rPr>
          <w:rFonts w:ascii="Arial" w:hAnsi="Arial" w:cs="Arial"/>
          <w:color w:val="auto"/>
        </w:rPr>
      </w:pPr>
      <w:r w:rsidRPr="00753047">
        <w:rPr>
          <w:rFonts w:ascii="Arial" w:hAnsi="Arial" w:cs="Arial"/>
          <w:color w:val="auto"/>
        </w:rPr>
        <w:t>Final Exam (</w:t>
      </w:r>
      <w:r w:rsidR="0076045E" w:rsidRPr="00753047">
        <w:rPr>
          <w:rFonts w:ascii="Arial" w:hAnsi="Arial" w:cs="Arial"/>
          <w:color w:val="auto"/>
        </w:rPr>
        <w:t>75</w:t>
      </w:r>
      <w:r w:rsidRPr="00753047">
        <w:rPr>
          <w:rFonts w:ascii="Arial" w:hAnsi="Arial" w:cs="Arial"/>
          <w:color w:val="auto"/>
        </w:rPr>
        <w:t xml:space="preserve">%) </w:t>
      </w:r>
    </w:p>
    <w:p w14:paraId="055A3D95" w14:textId="77777777" w:rsidR="00C613A3" w:rsidRPr="00753047" w:rsidRDefault="00C613A3" w:rsidP="00753047">
      <w:pPr>
        <w:pStyle w:val="Default"/>
        <w:ind w:left="720"/>
        <w:jc w:val="both"/>
        <w:rPr>
          <w:rFonts w:ascii="Arial" w:hAnsi="Arial" w:cs="Arial"/>
          <w:color w:val="auto"/>
        </w:rPr>
      </w:pPr>
    </w:p>
    <w:p w14:paraId="71F92FA1" w14:textId="77777777" w:rsidR="00C613A3" w:rsidRPr="00BB1DAD" w:rsidRDefault="00CC76C6" w:rsidP="006C1D75">
      <w:pPr>
        <w:pStyle w:val="Default"/>
        <w:numPr>
          <w:ilvl w:val="0"/>
          <w:numId w:val="19"/>
        </w:numPr>
        <w:spacing w:after="240"/>
        <w:ind w:left="1080"/>
        <w:jc w:val="both"/>
        <w:rPr>
          <w:rFonts w:ascii="Arial" w:hAnsi="Arial" w:cs="Arial"/>
          <w:color w:val="auto"/>
        </w:rPr>
      </w:pPr>
      <w:r w:rsidRPr="00753047">
        <w:rPr>
          <w:rFonts w:ascii="Arial" w:hAnsi="Arial" w:cs="Arial"/>
          <w:color w:val="auto"/>
        </w:rPr>
        <w:t>Class Participation (</w:t>
      </w:r>
      <w:r w:rsidR="00F6232A" w:rsidRPr="00753047">
        <w:rPr>
          <w:rFonts w:ascii="Arial" w:hAnsi="Arial" w:cs="Arial"/>
          <w:color w:val="auto"/>
        </w:rPr>
        <w:t>25</w:t>
      </w:r>
      <w:r w:rsidRPr="00753047">
        <w:rPr>
          <w:rFonts w:ascii="Arial" w:hAnsi="Arial" w:cs="Arial"/>
          <w:color w:val="auto"/>
        </w:rPr>
        <w:t xml:space="preserve">%): </w:t>
      </w:r>
      <w:r w:rsidR="003851BD" w:rsidRPr="00753047">
        <w:rPr>
          <w:rFonts w:ascii="Arial" w:hAnsi="Arial" w:cs="Arial"/>
          <w:color w:val="auto"/>
        </w:rPr>
        <w:t xml:space="preserve"> </w:t>
      </w:r>
      <w:r w:rsidRPr="00753047">
        <w:rPr>
          <w:rFonts w:ascii="Arial" w:hAnsi="Arial" w:cs="Arial"/>
          <w:color w:val="auto"/>
        </w:rPr>
        <w:t xml:space="preserve">Students </w:t>
      </w:r>
      <w:r w:rsidR="00284274" w:rsidRPr="00753047">
        <w:rPr>
          <w:rFonts w:ascii="Arial" w:hAnsi="Arial" w:cs="Arial"/>
          <w:color w:val="auto"/>
        </w:rPr>
        <w:t xml:space="preserve">attend and </w:t>
      </w:r>
      <w:r w:rsidRPr="00753047">
        <w:rPr>
          <w:rFonts w:ascii="Arial" w:hAnsi="Arial" w:cs="Arial"/>
          <w:color w:val="auto"/>
        </w:rPr>
        <w:t>participate</w:t>
      </w:r>
      <w:r w:rsidR="00284274" w:rsidRPr="00753047">
        <w:rPr>
          <w:rFonts w:ascii="Arial" w:hAnsi="Arial" w:cs="Arial"/>
          <w:color w:val="auto"/>
        </w:rPr>
        <w:t xml:space="preserve"> in class discussions</w:t>
      </w:r>
      <w:r w:rsidR="00E91E72" w:rsidRPr="00753047">
        <w:rPr>
          <w:rFonts w:ascii="Arial" w:hAnsi="Arial" w:cs="Arial"/>
          <w:color w:val="auto"/>
        </w:rPr>
        <w:t xml:space="preserve"> </w:t>
      </w:r>
      <w:r w:rsidR="003851BD" w:rsidRPr="00753047">
        <w:rPr>
          <w:rFonts w:ascii="Arial" w:hAnsi="Arial" w:cs="Arial"/>
          <w:color w:val="auto"/>
        </w:rPr>
        <w:t>and are required to provide w</w:t>
      </w:r>
      <w:r w:rsidR="00284274" w:rsidRPr="00753047">
        <w:rPr>
          <w:rFonts w:ascii="Arial" w:hAnsi="Arial" w:cs="Arial"/>
          <w:color w:val="auto"/>
        </w:rPr>
        <w:t xml:space="preserve">eekly feedback/reflections on </w:t>
      </w:r>
      <w:r w:rsidR="0076045E" w:rsidRPr="00753047">
        <w:rPr>
          <w:rFonts w:ascii="Arial" w:hAnsi="Arial" w:cs="Arial"/>
          <w:color w:val="auto"/>
        </w:rPr>
        <w:t xml:space="preserve">each </w:t>
      </w:r>
      <w:r w:rsidR="00284274" w:rsidRPr="00753047">
        <w:rPr>
          <w:rFonts w:ascii="Arial" w:hAnsi="Arial" w:cs="Arial"/>
          <w:color w:val="auto"/>
        </w:rPr>
        <w:t>lecture</w:t>
      </w:r>
      <w:r w:rsidR="003851BD" w:rsidRPr="00753047">
        <w:rPr>
          <w:rFonts w:ascii="Arial" w:hAnsi="Arial" w:cs="Arial"/>
          <w:color w:val="auto"/>
        </w:rPr>
        <w:t>.</w:t>
      </w:r>
    </w:p>
    <w:p w14:paraId="7FA51DA8" w14:textId="77777777" w:rsidR="00CC76C6" w:rsidRPr="00BB1DAD" w:rsidRDefault="00BB1DAD" w:rsidP="00753047">
      <w:pPr>
        <w:pStyle w:val="Default"/>
        <w:jc w:val="both"/>
        <w:rPr>
          <w:rFonts w:ascii="Arial" w:hAnsi="Arial" w:cs="Arial"/>
          <w:b/>
          <w:color w:val="auto"/>
        </w:rPr>
      </w:pPr>
      <w:r w:rsidRPr="00BB1DAD">
        <w:rPr>
          <w:rFonts w:ascii="Arial" w:hAnsi="Arial" w:cs="Arial"/>
          <w:b/>
          <w:color w:val="auto"/>
        </w:rPr>
        <w:t>Contact Details</w:t>
      </w:r>
    </w:p>
    <w:p w14:paraId="7C6FC511" w14:textId="77777777" w:rsidR="00420F84" w:rsidRPr="00753047" w:rsidRDefault="00420F84" w:rsidP="00753047">
      <w:pPr>
        <w:pStyle w:val="Default"/>
        <w:jc w:val="both"/>
        <w:rPr>
          <w:rFonts w:ascii="Arial" w:hAnsi="Arial" w:cs="Arial"/>
          <w:color w:val="auto"/>
        </w:rPr>
      </w:pPr>
    </w:p>
    <w:p w14:paraId="66E813EF" w14:textId="77AA1C9D" w:rsidR="00420F84" w:rsidRPr="00753047" w:rsidRDefault="00420F84" w:rsidP="00753047">
      <w:pPr>
        <w:pStyle w:val="Default"/>
        <w:jc w:val="both"/>
        <w:rPr>
          <w:rFonts w:ascii="Arial" w:hAnsi="Arial" w:cs="Arial"/>
          <w:color w:val="auto"/>
        </w:rPr>
      </w:pPr>
      <w:r w:rsidRPr="00753047">
        <w:rPr>
          <w:rFonts w:ascii="Arial" w:hAnsi="Arial" w:cs="Arial"/>
          <w:color w:val="auto"/>
        </w:rPr>
        <w:t xml:space="preserve">You can reach </w:t>
      </w:r>
      <w:r w:rsidR="0076045E" w:rsidRPr="00753047">
        <w:rPr>
          <w:rFonts w:ascii="Arial" w:hAnsi="Arial" w:cs="Arial"/>
          <w:color w:val="auto"/>
        </w:rPr>
        <w:t>us</w:t>
      </w:r>
      <w:r w:rsidRPr="00753047">
        <w:rPr>
          <w:rFonts w:ascii="Arial" w:hAnsi="Arial" w:cs="Arial"/>
          <w:color w:val="auto"/>
        </w:rPr>
        <w:t xml:space="preserve"> by email or phone</w:t>
      </w:r>
      <w:r w:rsidR="00C613A3" w:rsidRPr="00753047">
        <w:rPr>
          <w:rFonts w:ascii="Arial" w:hAnsi="Arial" w:cs="Arial"/>
          <w:color w:val="auto"/>
        </w:rPr>
        <w:t xml:space="preserve"> and all the course information is on the website.</w:t>
      </w:r>
    </w:p>
    <w:p w14:paraId="7051B447" w14:textId="77777777" w:rsidR="00420F84" w:rsidRPr="00753047" w:rsidRDefault="00420F84" w:rsidP="00753047">
      <w:pPr>
        <w:pStyle w:val="Default"/>
        <w:jc w:val="both"/>
        <w:rPr>
          <w:rFonts w:ascii="Arial" w:hAnsi="Arial" w:cs="Arial"/>
          <w:color w:val="auto"/>
        </w:rPr>
      </w:pPr>
    </w:p>
    <w:p w14:paraId="097DFCAF" w14:textId="583D979E" w:rsidR="00CC76C6" w:rsidRPr="00753047" w:rsidRDefault="00CC76C6" w:rsidP="006C1D75">
      <w:pPr>
        <w:pStyle w:val="Default"/>
        <w:numPr>
          <w:ilvl w:val="0"/>
          <w:numId w:val="1"/>
        </w:numPr>
        <w:jc w:val="both"/>
        <w:rPr>
          <w:rFonts w:ascii="Arial" w:hAnsi="Arial" w:cs="Arial"/>
          <w:color w:val="auto"/>
        </w:rPr>
      </w:pPr>
      <w:r w:rsidRPr="00753047">
        <w:rPr>
          <w:rFonts w:ascii="Arial" w:hAnsi="Arial" w:cs="Arial"/>
          <w:color w:val="auto"/>
        </w:rPr>
        <w:t xml:space="preserve">Email: </w:t>
      </w:r>
      <w:r w:rsidR="005E6555" w:rsidRPr="00753047">
        <w:rPr>
          <w:rFonts w:ascii="Arial" w:hAnsi="Arial" w:cs="Arial"/>
          <w:color w:val="auto"/>
        </w:rPr>
        <w:t xml:space="preserve">  </w:t>
      </w:r>
      <w:hyperlink r:id="rId11" w:history="1">
        <w:r w:rsidR="002B3958" w:rsidRPr="0079142E">
          <w:rPr>
            <w:rStyle w:val="Hyperlink"/>
            <w:rFonts w:ascii="Arial" w:hAnsi="Arial" w:cs="Arial"/>
          </w:rPr>
          <w:t>tm@kazlaw.ca</w:t>
        </w:r>
      </w:hyperlink>
      <w:r w:rsidR="0076045E" w:rsidRPr="00753047">
        <w:rPr>
          <w:rStyle w:val="Hyperlink"/>
          <w:rFonts w:ascii="Arial" w:hAnsi="Arial" w:cs="Arial"/>
          <w:color w:val="auto"/>
          <w:u w:val="none"/>
        </w:rPr>
        <w:t xml:space="preserve"> and sk@kazlaw.ca</w:t>
      </w:r>
      <w:r w:rsidRPr="00753047">
        <w:rPr>
          <w:rFonts w:ascii="Arial" w:hAnsi="Arial" w:cs="Arial"/>
          <w:color w:val="auto"/>
        </w:rPr>
        <w:t xml:space="preserve"> (make sure to include “UBC” in the subject line)</w:t>
      </w:r>
    </w:p>
    <w:p w14:paraId="415386D6" w14:textId="77777777" w:rsidR="00C613A3" w:rsidRPr="00753047" w:rsidRDefault="00C613A3" w:rsidP="00753047">
      <w:pPr>
        <w:pStyle w:val="Default"/>
        <w:ind w:left="720"/>
        <w:jc w:val="both"/>
        <w:rPr>
          <w:rFonts w:ascii="Arial" w:hAnsi="Arial" w:cs="Arial"/>
          <w:color w:val="auto"/>
        </w:rPr>
      </w:pPr>
    </w:p>
    <w:p w14:paraId="3C68A199" w14:textId="6CE68F6D" w:rsidR="00C613A3" w:rsidRDefault="00CC76C6" w:rsidP="006C1D75">
      <w:pPr>
        <w:pStyle w:val="Default"/>
        <w:numPr>
          <w:ilvl w:val="0"/>
          <w:numId w:val="1"/>
        </w:numPr>
        <w:jc w:val="both"/>
        <w:rPr>
          <w:rFonts w:ascii="Arial" w:hAnsi="Arial" w:cs="Arial"/>
          <w:color w:val="auto"/>
        </w:rPr>
      </w:pPr>
      <w:r w:rsidRPr="00EA6017">
        <w:rPr>
          <w:rFonts w:ascii="Arial" w:hAnsi="Arial" w:cs="Arial"/>
          <w:color w:val="auto"/>
        </w:rPr>
        <w:t>Phone: (604) 681-9344</w:t>
      </w:r>
      <w:r w:rsidR="00EA6017">
        <w:rPr>
          <w:rFonts w:ascii="Arial" w:hAnsi="Arial" w:cs="Arial"/>
          <w:color w:val="auto"/>
        </w:rPr>
        <w:t xml:space="preserve"> at the office;</w:t>
      </w:r>
    </w:p>
    <w:p w14:paraId="150C4CF7" w14:textId="77777777" w:rsidR="00EA6017" w:rsidRDefault="00EA6017" w:rsidP="00EA6017">
      <w:pPr>
        <w:pStyle w:val="ListParagraph"/>
        <w:rPr>
          <w:rFonts w:ascii="Arial" w:hAnsi="Arial" w:cs="Arial"/>
        </w:rPr>
      </w:pPr>
    </w:p>
    <w:p w14:paraId="13F1662B" w14:textId="77777777" w:rsidR="00C613A3" w:rsidRPr="00753047" w:rsidRDefault="00284274" w:rsidP="006C1D75">
      <w:pPr>
        <w:pStyle w:val="Default"/>
        <w:numPr>
          <w:ilvl w:val="0"/>
          <w:numId w:val="1"/>
        </w:numPr>
        <w:jc w:val="both"/>
        <w:rPr>
          <w:rFonts w:ascii="Arial" w:hAnsi="Arial" w:cs="Arial"/>
          <w:color w:val="auto"/>
        </w:rPr>
      </w:pPr>
      <w:r w:rsidRPr="00753047">
        <w:rPr>
          <w:rFonts w:ascii="Arial" w:hAnsi="Arial" w:cs="Arial"/>
          <w:color w:val="auto"/>
        </w:rPr>
        <w:t xml:space="preserve">Website: </w:t>
      </w:r>
      <w:hyperlink r:id="rId12" w:history="1">
        <w:r w:rsidRPr="00753047">
          <w:rPr>
            <w:rStyle w:val="Hyperlink"/>
            <w:rFonts w:ascii="Arial" w:hAnsi="Arial" w:cs="Arial"/>
            <w:color w:val="auto"/>
            <w:u w:val="none"/>
          </w:rPr>
          <w:t>http://www.kazlaw.ca/index.php/ubc</w:t>
        </w:r>
      </w:hyperlink>
      <w:r w:rsidRPr="00753047">
        <w:rPr>
          <w:rFonts w:ascii="Arial" w:hAnsi="Arial" w:cs="Arial"/>
          <w:color w:val="auto"/>
        </w:rPr>
        <w:t xml:space="preserve"> or click on “UBC Law” on </w:t>
      </w:r>
      <w:hyperlink r:id="rId13" w:history="1">
        <w:r w:rsidRPr="00753047">
          <w:rPr>
            <w:rStyle w:val="Hyperlink"/>
            <w:rFonts w:ascii="Arial" w:hAnsi="Arial" w:cs="Arial"/>
            <w:color w:val="auto"/>
            <w:u w:val="none"/>
          </w:rPr>
          <w:t>www.kazlaw.ca</w:t>
        </w:r>
      </w:hyperlink>
      <w:r w:rsidR="00C613A3" w:rsidRPr="00753047">
        <w:rPr>
          <w:rFonts w:ascii="Arial" w:hAnsi="Arial" w:cs="Arial"/>
          <w:color w:val="auto"/>
        </w:rPr>
        <w:t>. Included on the website is the following information:</w:t>
      </w:r>
      <w:r w:rsidR="00A75D09" w:rsidRPr="00753047">
        <w:rPr>
          <w:rFonts w:ascii="Arial" w:hAnsi="Arial" w:cs="Arial"/>
          <w:color w:val="auto"/>
        </w:rPr>
        <w:t xml:space="preserve"> </w:t>
      </w:r>
    </w:p>
    <w:p w14:paraId="2EE92935" w14:textId="77777777" w:rsidR="00C613A3" w:rsidRPr="00753047" w:rsidRDefault="00C613A3" w:rsidP="00753047">
      <w:pPr>
        <w:pStyle w:val="ListParagraph"/>
        <w:jc w:val="both"/>
        <w:rPr>
          <w:rFonts w:ascii="Arial" w:hAnsi="Arial" w:cs="Arial"/>
          <w:sz w:val="24"/>
          <w:szCs w:val="24"/>
        </w:rPr>
      </w:pPr>
    </w:p>
    <w:p w14:paraId="41DEA8D3" w14:textId="77777777" w:rsidR="00284274" w:rsidRPr="00753047" w:rsidRDefault="00284274" w:rsidP="006C1D75">
      <w:pPr>
        <w:pStyle w:val="Default"/>
        <w:numPr>
          <w:ilvl w:val="1"/>
          <w:numId w:val="1"/>
        </w:numPr>
        <w:jc w:val="both"/>
        <w:rPr>
          <w:rFonts w:ascii="Arial" w:hAnsi="Arial" w:cs="Arial"/>
          <w:color w:val="auto"/>
        </w:rPr>
      </w:pPr>
      <w:r w:rsidRPr="00753047">
        <w:rPr>
          <w:rFonts w:ascii="Arial" w:hAnsi="Arial" w:cs="Arial"/>
          <w:color w:val="auto"/>
        </w:rPr>
        <w:t xml:space="preserve">Course Materials: </w:t>
      </w:r>
      <w:r w:rsidR="007C27D1" w:rsidRPr="00753047">
        <w:rPr>
          <w:rFonts w:ascii="Arial" w:hAnsi="Arial" w:cs="Arial"/>
          <w:color w:val="auto"/>
        </w:rPr>
        <w:t>c</w:t>
      </w:r>
      <w:r w:rsidRPr="00753047">
        <w:rPr>
          <w:rFonts w:ascii="Arial" w:hAnsi="Arial" w:cs="Arial"/>
          <w:color w:val="auto"/>
        </w:rPr>
        <w:t xml:space="preserve">ourse description, schedule, </w:t>
      </w:r>
      <w:r w:rsidR="0076045E" w:rsidRPr="00753047">
        <w:rPr>
          <w:rFonts w:ascii="Arial" w:hAnsi="Arial" w:cs="Arial"/>
          <w:color w:val="auto"/>
        </w:rPr>
        <w:t>etc.</w:t>
      </w:r>
    </w:p>
    <w:p w14:paraId="15FF86F0" w14:textId="77777777" w:rsidR="00C613A3" w:rsidRPr="00753047" w:rsidRDefault="00C613A3" w:rsidP="00753047">
      <w:pPr>
        <w:pStyle w:val="Default"/>
        <w:ind w:left="1440"/>
        <w:jc w:val="both"/>
        <w:rPr>
          <w:rFonts w:ascii="Arial" w:hAnsi="Arial" w:cs="Arial"/>
          <w:color w:val="auto"/>
        </w:rPr>
      </w:pPr>
    </w:p>
    <w:p w14:paraId="06E86854" w14:textId="77777777" w:rsidR="00C613A3" w:rsidRPr="00753047" w:rsidRDefault="00284274" w:rsidP="006C1D75">
      <w:pPr>
        <w:pStyle w:val="Default"/>
        <w:numPr>
          <w:ilvl w:val="1"/>
          <w:numId w:val="1"/>
        </w:numPr>
        <w:jc w:val="both"/>
        <w:rPr>
          <w:rFonts w:ascii="Arial" w:hAnsi="Arial" w:cs="Arial"/>
          <w:color w:val="auto"/>
        </w:rPr>
      </w:pPr>
      <w:r w:rsidRPr="00753047">
        <w:rPr>
          <w:rFonts w:ascii="Arial" w:hAnsi="Arial" w:cs="Arial"/>
          <w:color w:val="auto"/>
        </w:rPr>
        <w:t xml:space="preserve">Lecture Notes: </w:t>
      </w:r>
      <w:r w:rsidR="0076045E" w:rsidRPr="00753047">
        <w:rPr>
          <w:rFonts w:ascii="Arial" w:hAnsi="Arial" w:cs="Arial"/>
          <w:color w:val="auto"/>
        </w:rPr>
        <w:t>Our</w:t>
      </w:r>
      <w:r w:rsidR="003851BD" w:rsidRPr="00753047">
        <w:rPr>
          <w:rFonts w:ascii="Arial" w:hAnsi="Arial" w:cs="Arial"/>
          <w:color w:val="auto"/>
        </w:rPr>
        <w:t xml:space="preserve"> lecture notes </w:t>
      </w:r>
      <w:r w:rsidR="00637E31">
        <w:rPr>
          <w:rFonts w:ascii="Arial" w:hAnsi="Arial" w:cs="Arial"/>
          <w:color w:val="auto"/>
        </w:rPr>
        <w:t>for class</w:t>
      </w:r>
      <w:r w:rsidR="007C27D1" w:rsidRPr="00753047">
        <w:rPr>
          <w:rFonts w:ascii="Arial" w:hAnsi="Arial" w:cs="Arial"/>
          <w:color w:val="auto"/>
        </w:rPr>
        <w:t xml:space="preserve"> </w:t>
      </w:r>
      <w:r w:rsidR="00EA6017">
        <w:rPr>
          <w:rFonts w:ascii="Arial" w:hAnsi="Arial" w:cs="Arial"/>
          <w:color w:val="auto"/>
        </w:rPr>
        <w:t xml:space="preserve">will be updated and posted week-to-week.  </w:t>
      </w:r>
    </w:p>
    <w:p w14:paraId="1CF70867" w14:textId="77777777" w:rsidR="00C613A3" w:rsidRPr="00753047" w:rsidRDefault="00C613A3" w:rsidP="00753047">
      <w:pPr>
        <w:pStyle w:val="ListParagraph"/>
        <w:jc w:val="both"/>
        <w:rPr>
          <w:rFonts w:ascii="Arial" w:hAnsi="Arial" w:cs="Arial"/>
          <w:sz w:val="24"/>
          <w:szCs w:val="24"/>
        </w:rPr>
      </w:pPr>
    </w:p>
    <w:p w14:paraId="4C0A1F80" w14:textId="77777777" w:rsidR="00C613A3" w:rsidRPr="00753047" w:rsidRDefault="007C27D1" w:rsidP="006C1D75">
      <w:pPr>
        <w:pStyle w:val="Default"/>
        <w:numPr>
          <w:ilvl w:val="1"/>
          <w:numId w:val="1"/>
        </w:numPr>
        <w:jc w:val="both"/>
        <w:rPr>
          <w:rFonts w:ascii="Arial" w:hAnsi="Arial" w:cs="Arial"/>
          <w:color w:val="auto"/>
        </w:rPr>
      </w:pPr>
      <w:r w:rsidRPr="00753047">
        <w:rPr>
          <w:rFonts w:ascii="Arial" w:hAnsi="Arial" w:cs="Arial"/>
          <w:color w:val="auto"/>
        </w:rPr>
        <w:t xml:space="preserve">Assignment: </w:t>
      </w:r>
      <w:r w:rsidR="00284274" w:rsidRPr="00753047">
        <w:rPr>
          <w:rFonts w:ascii="Arial" w:hAnsi="Arial" w:cs="Arial"/>
          <w:color w:val="auto"/>
        </w:rPr>
        <w:t>detailed information on the written assignment.</w:t>
      </w:r>
    </w:p>
    <w:p w14:paraId="3B67414D" w14:textId="77777777" w:rsidR="00C613A3" w:rsidRPr="00753047" w:rsidRDefault="00C613A3" w:rsidP="00753047">
      <w:pPr>
        <w:pStyle w:val="ListParagraph"/>
        <w:jc w:val="both"/>
        <w:rPr>
          <w:rFonts w:ascii="Arial" w:hAnsi="Arial" w:cs="Arial"/>
          <w:sz w:val="24"/>
          <w:szCs w:val="24"/>
        </w:rPr>
      </w:pPr>
    </w:p>
    <w:p w14:paraId="0340EB9C" w14:textId="77777777" w:rsidR="00284274" w:rsidRDefault="00284274" w:rsidP="006C1D75">
      <w:pPr>
        <w:pStyle w:val="Default"/>
        <w:numPr>
          <w:ilvl w:val="1"/>
          <w:numId w:val="1"/>
        </w:numPr>
        <w:jc w:val="both"/>
        <w:rPr>
          <w:rFonts w:ascii="Arial" w:hAnsi="Arial" w:cs="Arial"/>
          <w:color w:val="auto"/>
        </w:rPr>
      </w:pPr>
      <w:r w:rsidRPr="00753047">
        <w:rPr>
          <w:rFonts w:ascii="Arial" w:hAnsi="Arial" w:cs="Arial"/>
          <w:color w:val="auto"/>
        </w:rPr>
        <w:t>Resources: Relevant websites, papers, etc.</w:t>
      </w:r>
    </w:p>
    <w:p w14:paraId="6C9B81D5" w14:textId="77777777" w:rsidR="00BB1DAD" w:rsidRPr="00753047" w:rsidRDefault="00BB1DAD" w:rsidP="007565E6">
      <w:pPr>
        <w:pStyle w:val="Default"/>
        <w:keepNext/>
        <w:keepLines/>
        <w:spacing w:before="360" w:after="120"/>
        <w:jc w:val="center"/>
        <w:rPr>
          <w:rFonts w:ascii="Arial" w:hAnsi="Arial" w:cs="Arial"/>
          <w:b/>
          <w:color w:val="auto"/>
        </w:rPr>
      </w:pPr>
      <w:r w:rsidRPr="00753047">
        <w:rPr>
          <w:rFonts w:ascii="Arial" w:hAnsi="Arial" w:cs="Arial"/>
          <w:b/>
          <w:color w:val="auto"/>
        </w:rPr>
        <w:t xml:space="preserve">Teaching Objectives </w:t>
      </w:r>
      <w:r>
        <w:rPr>
          <w:rFonts w:ascii="Arial" w:hAnsi="Arial" w:cs="Arial"/>
          <w:b/>
          <w:color w:val="auto"/>
        </w:rPr>
        <w:t>for Week 1:</w:t>
      </w:r>
    </w:p>
    <w:p w14:paraId="24D0B122" w14:textId="2AF040F6"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 xml:space="preserve">Putting personal injury in context: PI is prevalent for lawyers working in Canada because most people will suffer a significant personal injury causing disability during their lifetime and </w:t>
      </w:r>
      <w:r w:rsidR="000519B4">
        <w:rPr>
          <w:rFonts w:ascii="Arial" w:hAnsi="Arial" w:cs="Arial"/>
          <w:color w:val="auto"/>
        </w:rPr>
        <w:t xml:space="preserve">nearly </w:t>
      </w:r>
      <w:r w:rsidRPr="00753047">
        <w:rPr>
          <w:rFonts w:ascii="Arial" w:hAnsi="Arial" w:cs="Arial"/>
          <w:color w:val="auto"/>
        </w:rPr>
        <w:t>25% of all civil claims are personal injury matters.</w:t>
      </w:r>
    </w:p>
    <w:p w14:paraId="75282D5B" w14:textId="77777777" w:rsidR="00BB1DAD" w:rsidRPr="00753047" w:rsidRDefault="00BB1DAD" w:rsidP="00BB1DAD">
      <w:pPr>
        <w:pStyle w:val="ListParagraph"/>
        <w:ind w:left="360"/>
        <w:jc w:val="both"/>
        <w:rPr>
          <w:rFonts w:ascii="Arial" w:hAnsi="Arial" w:cs="Arial"/>
          <w:sz w:val="24"/>
          <w:szCs w:val="24"/>
        </w:rPr>
      </w:pPr>
    </w:p>
    <w:p w14:paraId="2160EB41"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 xml:space="preserve">Bias in personal injury claims: we </w:t>
      </w:r>
      <w:proofErr w:type="gramStart"/>
      <w:r w:rsidRPr="00753047">
        <w:rPr>
          <w:rFonts w:ascii="Arial" w:hAnsi="Arial" w:cs="Arial"/>
          <w:color w:val="auto"/>
        </w:rPr>
        <w:t>have to</w:t>
      </w:r>
      <w:proofErr w:type="gramEnd"/>
      <w:r w:rsidRPr="00753047">
        <w:rPr>
          <w:rFonts w:ascii="Arial" w:hAnsi="Arial" w:cs="Arial"/>
          <w:color w:val="auto"/>
        </w:rPr>
        <w:t xml:space="preserve"> acknowledge this bias when advocating in PI claims and the goal of this course is to develop strategies to </w:t>
      </w:r>
      <w:r>
        <w:rPr>
          <w:rFonts w:ascii="Arial" w:hAnsi="Arial" w:cs="Arial"/>
          <w:color w:val="auto"/>
        </w:rPr>
        <w:t>mitigate against this bias</w:t>
      </w:r>
      <w:r w:rsidRPr="00753047">
        <w:rPr>
          <w:rFonts w:ascii="Arial" w:hAnsi="Arial" w:cs="Arial"/>
          <w:color w:val="auto"/>
        </w:rPr>
        <w:t>.</w:t>
      </w:r>
    </w:p>
    <w:p w14:paraId="1E2DE55F" w14:textId="77777777" w:rsidR="00BB1DAD" w:rsidRPr="00753047" w:rsidRDefault="00BB1DAD" w:rsidP="00BB1DAD">
      <w:pPr>
        <w:pStyle w:val="ListParagraph"/>
        <w:ind w:left="360"/>
        <w:jc w:val="both"/>
        <w:rPr>
          <w:rFonts w:ascii="Arial" w:hAnsi="Arial" w:cs="Arial"/>
          <w:sz w:val="24"/>
          <w:szCs w:val="24"/>
        </w:rPr>
      </w:pPr>
    </w:p>
    <w:p w14:paraId="61C52F4C"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 xml:space="preserve">Types of personal injury claims: </w:t>
      </w:r>
      <w:r>
        <w:rPr>
          <w:rFonts w:ascii="Arial" w:hAnsi="Arial" w:cs="Arial"/>
          <w:color w:val="auto"/>
        </w:rPr>
        <w:t>motor vehicle accidents</w:t>
      </w:r>
      <w:r w:rsidRPr="00753047">
        <w:rPr>
          <w:rFonts w:ascii="Arial" w:hAnsi="Arial" w:cs="Arial"/>
          <w:color w:val="auto"/>
        </w:rPr>
        <w:t>, occupier’s liability, assault</w:t>
      </w:r>
      <w:r>
        <w:rPr>
          <w:rFonts w:ascii="Arial" w:hAnsi="Arial" w:cs="Arial"/>
          <w:color w:val="auto"/>
        </w:rPr>
        <w:t>s (including sexual assaults)</w:t>
      </w:r>
      <w:r w:rsidRPr="00753047">
        <w:rPr>
          <w:rFonts w:ascii="Arial" w:hAnsi="Arial" w:cs="Arial"/>
          <w:color w:val="auto"/>
        </w:rPr>
        <w:t>, sporting injuries, professional negligence, municipal and government liability, etc.</w:t>
      </w:r>
    </w:p>
    <w:p w14:paraId="64B462E1" w14:textId="77777777" w:rsidR="00BB1DAD" w:rsidRPr="00753047" w:rsidRDefault="00BB1DAD" w:rsidP="00BB1DAD">
      <w:pPr>
        <w:pStyle w:val="ListParagraph"/>
        <w:ind w:left="360"/>
        <w:jc w:val="both"/>
        <w:rPr>
          <w:rFonts w:ascii="Arial" w:hAnsi="Arial" w:cs="Arial"/>
          <w:sz w:val="24"/>
          <w:szCs w:val="24"/>
        </w:rPr>
      </w:pPr>
    </w:p>
    <w:p w14:paraId="77423DA2" w14:textId="77777777" w:rsidR="00BB1DAD" w:rsidRDefault="00BB1DAD" w:rsidP="006C1D75">
      <w:pPr>
        <w:pStyle w:val="Default"/>
        <w:numPr>
          <w:ilvl w:val="0"/>
          <w:numId w:val="7"/>
        </w:numPr>
        <w:ind w:left="360"/>
        <w:jc w:val="both"/>
        <w:rPr>
          <w:rFonts w:ascii="Arial" w:hAnsi="Arial" w:cs="Arial"/>
          <w:color w:val="auto"/>
        </w:rPr>
      </w:pPr>
      <w:r w:rsidRPr="00410AFD">
        <w:rPr>
          <w:rFonts w:ascii="Arial" w:hAnsi="Arial" w:cs="Arial"/>
          <w:i/>
          <w:color w:val="auto"/>
        </w:rPr>
        <w:t>Hot Coffee</w:t>
      </w:r>
      <w:r w:rsidRPr="00753047">
        <w:rPr>
          <w:rFonts w:ascii="Arial" w:hAnsi="Arial" w:cs="Arial"/>
          <w:color w:val="auto"/>
        </w:rPr>
        <w:t xml:space="preserve"> discussion</w:t>
      </w:r>
    </w:p>
    <w:p w14:paraId="43435F45" w14:textId="77777777" w:rsidR="00BB1DAD" w:rsidRDefault="00BB1DAD" w:rsidP="00BB1DAD">
      <w:pPr>
        <w:pStyle w:val="ListParagraph"/>
        <w:rPr>
          <w:rFonts w:ascii="Arial" w:hAnsi="Arial" w:cs="Arial"/>
        </w:rPr>
      </w:pPr>
    </w:p>
    <w:p w14:paraId="0AAAB7CE" w14:textId="77777777" w:rsidR="00BB1DAD" w:rsidRPr="00753047" w:rsidRDefault="00BB1DAD" w:rsidP="006C1D75">
      <w:pPr>
        <w:pStyle w:val="Default"/>
        <w:numPr>
          <w:ilvl w:val="0"/>
          <w:numId w:val="7"/>
        </w:numPr>
        <w:ind w:left="360"/>
        <w:jc w:val="both"/>
        <w:rPr>
          <w:rFonts w:ascii="Arial" w:hAnsi="Arial" w:cs="Arial"/>
          <w:color w:val="auto"/>
        </w:rPr>
      </w:pPr>
      <w:r w:rsidRPr="00753047">
        <w:rPr>
          <w:rFonts w:ascii="Arial" w:hAnsi="Arial" w:cs="Arial"/>
          <w:color w:val="auto"/>
        </w:rPr>
        <w:t>Types of</w:t>
      </w:r>
      <w:r>
        <w:rPr>
          <w:rFonts w:ascii="Arial" w:hAnsi="Arial" w:cs="Arial"/>
          <w:color w:val="auto"/>
        </w:rPr>
        <w:t xml:space="preserve"> motor vehicle</w:t>
      </w:r>
      <w:r w:rsidRPr="00753047">
        <w:rPr>
          <w:rFonts w:ascii="Arial" w:hAnsi="Arial" w:cs="Arial"/>
          <w:color w:val="auto"/>
        </w:rPr>
        <w:t xml:space="preserve"> insurance regimes in Canada: no-fault, optional no-fault, and full tort rights.</w:t>
      </w:r>
    </w:p>
    <w:p w14:paraId="525A163A" w14:textId="77777777" w:rsidR="00BB1DAD" w:rsidRPr="00753047" w:rsidRDefault="00BB1DAD" w:rsidP="00BB1DAD">
      <w:pPr>
        <w:pStyle w:val="ListParagraph"/>
        <w:ind w:left="360"/>
        <w:jc w:val="both"/>
        <w:rPr>
          <w:rFonts w:ascii="Arial" w:hAnsi="Arial" w:cs="Arial"/>
          <w:sz w:val="24"/>
          <w:szCs w:val="24"/>
        </w:rPr>
      </w:pPr>
    </w:p>
    <w:p w14:paraId="65139858" w14:textId="77777777" w:rsidR="00BB1DAD" w:rsidRPr="00753047" w:rsidRDefault="00BB1DAD" w:rsidP="006C1D75">
      <w:pPr>
        <w:pStyle w:val="Default"/>
        <w:numPr>
          <w:ilvl w:val="0"/>
          <w:numId w:val="7"/>
        </w:numPr>
        <w:ind w:left="360"/>
        <w:jc w:val="both"/>
        <w:rPr>
          <w:rFonts w:ascii="Arial" w:hAnsi="Arial" w:cs="Arial"/>
          <w:color w:val="auto"/>
        </w:rPr>
      </w:pPr>
      <w:r>
        <w:rPr>
          <w:rFonts w:ascii="Arial" w:hAnsi="Arial" w:cs="Arial"/>
          <w:color w:val="auto"/>
        </w:rPr>
        <w:t>Tort Reform in British Columbia</w:t>
      </w:r>
    </w:p>
    <w:p w14:paraId="3BC849AD" w14:textId="77777777" w:rsidR="00BB1DAD" w:rsidRPr="00753047" w:rsidRDefault="00BB1DAD" w:rsidP="00BB1DAD">
      <w:pPr>
        <w:pStyle w:val="Default"/>
        <w:jc w:val="both"/>
        <w:rPr>
          <w:rFonts w:ascii="Arial" w:hAnsi="Arial" w:cs="Arial"/>
          <w:color w:val="auto"/>
        </w:rPr>
      </w:pPr>
    </w:p>
    <w:p w14:paraId="0DBF464C" w14:textId="77777777" w:rsidR="007C27D1" w:rsidRPr="00D85B82" w:rsidRDefault="00933A41" w:rsidP="006C1D75">
      <w:pPr>
        <w:pStyle w:val="Default"/>
        <w:numPr>
          <w:ilvl w:val="0"/>
          <w:numId w:val="45"/>
        </w:numPr>
        <w:tabs>
          <w:tab w:val="left" w:pos="720"/>
          <w:tab w:val="left" w:pos="810"/>
        </w:tabs>
        <w:ind w:hanging="1080"/>
        <w:jc w:val="both"/>
        <w:rPr>
          <w:rFonts w:ascii="Arial" w:hAnsi="Arial" w:cs="Arial"/>
          <w:b/>
          <w:caps/>
          <w:color w:val="auto"/>
        </w:rPr>
      </w:pPr>
      <w:r w:rsidRPr="00D85B82">
        <w:rPr>
          <w:rFonts w:ascii="Arial" w:hAnsi="Arial" w:cs="Arial"/>
          <w:b/>
          <w:caps/>
          <w:color w:val="auto"/>
        </w:rPr>
        <w:t>Defining Personal Injury</w:t>
      </w:r>
    </w:p>
    <w:p w14:paraId="7DF879EB" w14:textId="77777777" w:rsidR="007C27D1" w:rsidRPr="00753047" w:rsidRDefault="007C27D1" w:rsidP="00753047">
      <w:pPr>
        <w:pStyle w:val="Default"/>
        <w:jc w:val="both"/>
        <w:rPr>
          <w:rFonts w:ascii="Arial" w:hAnsi="Arial" w:cs="Arial"/>
          <w:b/>
          <w:color w:val="auto"/>
        </w:rPr>
      </w:pPr>
    </w:p>
    <w:p w14:paraId="406A21EF" w14:textId="77777777" w:rsidR="007C27D1" w:rsidRPr="00D85B82" w:rsidRDefault="00D85B82" w:rsidP="00753047">
      <w:pPr>
        <w:pStyle w:val="Default"/>
        <w:ind w:left="720"/>
        <w:jc w:val="both"/>
        <w:rPr>
          <w:rFonts w:ascii="Arial" w:hAnsi="Arial" w:cs="Arial"/>
          <w:b/>
          <w:color w:val="auto"/>
        </w:rPr>
      </w:pPr>
      <w:r>
        <w:rPr>
          <w:rFonts w:ascii="Arial" w:hAnsi="Arial" w:cs="Arial"/>
          <w:b/>
          <w:color w:val="auto"/>
        </w:rPr>
        <w:t>1.1</w:t>
      </w:r>
      <w:r w:rsidR="00023169" w:rsidRPr="00D85B82">
        <w:rPr>
          <w:rFonts w:ascii="Arial" w:hAnsi="Arial" w:cs="Arial"/>
          <w:b/>
          <w:color w:val="auto"/>
        </w:rPr>
        <w:tab/>
      </w:r>
      <w:r w:rsidR="007C27D1" w:rsidRPr="00D85B82">
        <w:rPr>
          <w:rFonts w:ascii="Arial" w:hAnsi="Arial" w:cs="Arial"/>
          <w:b/>
          <w:color w:val="auto"/>
        </w:rPr>
        <w:t>Personal Injury is a subsection of tort law</w:t>
      </w:r>
    </w:p>
    <w:p w14:paraId="42A4A783" w14:textId="77777777" w:rsidR="007C27D1" w:rsidRPr="00753047" w:rsidRDefault="007C27D1" w:rsidP="00753047">
      <w:pPr>
        <w:pStyle w:val="Default"/>
        <w:jc w:val="both"/>
        <w:rPr>
          <w:rFonts w:ascii="Arial" w:hAnsi="Arial" w:cs="Arial"/>
          <w:color w:val="auto"/>
        </w:rPr>
      </w:pPr>
    </w:p>
    <w:p w14:paraId="41BB36B0" w14:textId="77777777" w:rsidR="007C27D1" w:rsidRPr="00753047" w:rsidRDefault="007C27D1" w:rsidP="006C1D75">
      <w:pPr>
        <w:pStyle w:val="Default"/>
        <w:numPr>
          <w:ilvl w:val="0"/>
          <w:numId w:val="21"/>
        </w:numPr>
        <w:jc w:val="both"/>
        <w:rPr>
          <w:rFonts w:ascii="Arial" w:hAnsi="Arial" w:cs="Arial"/>
          <w:color w:val="auto"/>
        </w:rPr>
      </w:pPr>
      <w:r w:rsidRPr="00753047">
        <w:rPr>
          <w:rFonts w:ascii="Arial" w:hAnsi="Arial" w:cs="Arial"/>
          <w:color w:val="auto"/>
        </w:rPr>
        <w:t>This course is titled “personal injury” –</w:t>
      </w:r>
      <w:r w:rsidR="00023169" w:rsidRPr="00753047">
        <w:rPr>
          <w:rFonts w:ascii="Arial" w:hAnsi="Arial" w:cs="Arial"/>
          <w:color w:val="auto"/>
        </w:rPr>
        <w:t xml:space="preserve"> </w:t>
      </w:r>
      <w:r w:rsidRPr="00753047">
        <w:rPr>
          <w:rFonts w:ascii="Arial" w:hAnsi="Arial" w:cs="Arial"/>
          <w:color w:val="auto"/>
        </w:rPr>
        <w:t>a subsection of tort law.</w:t>
      </w:r>
    </w:p>
    <w:p w14:paraId="462DDF92" w14:textId="77777777" w:rsidR="007C27D1" w:rsidRPr="00753047" w:rsidRDefault="007C27D1" w:rsidP="00753047">
      <w:pPr>
        <w:pStyle w:val="Default"/>
        <w:ind w:left="720"/>
        <w:jc w:val="both"/>
        <w:rPr>
          <w:rFonts w:ascii="Arial" w:hAnsi="Arial" w:cs="Arial"/>
          <w:color w:val="auto"/>
        </w:rPr>
      </w:pPr>
    </w:p>
    <w:p w14:paraId="68E6B183" w14:textId="77777777" w:rsidR="005E6555" w:rsidRPr="00753047" w:rsidRDefault="00023169" w:rsidP="006C1D75">
      <w:pPr>
        <w:pStyle w:val="Default"/>
        <w:numPr>
          <w:ilvl w:val="0"/>
          <w:numId w:val="21"/>
        </w:numPr>
        <w:jc w:val="both"/>
        <w:rPr>
          <w:rFonts w:ascii="Arial" w:hAnsi="Arial" w:cs="Arial"/>
          <w:color w:val="auto"/>
        </w:rPr>
      </w:pPr>
      <w:r w:rsidRPr="00753047">
        <w:rPr>
          <w:rFonts w:ascii="Arial" w:hAnsi="Arial" w:cs="Arial"/>
          <w:color w:val="auto"/>
        </w:rPr>
        <w:t>Th</w:t>
      </w:r>
      <w:r w:rsidR="007C27D1" w:rsidRPr="00753047">
        <w:rPr>
          <w:rFonts w:ascii="Arial" w:hAnsi="Arial" w:cs="Arial"/>
          <w:color w:val="auto"/>
        </w:rPr>
        <w:t xml:space="preserve">e three elements of a tort: </w:t>
      </w:r>
    </w:p>
    <w:p w14:paraId="7534E7BF" w14:textId="77777777" w:rsidR="005E6555" w:rsidRPr="00753047" w:rsidRDefault="005E6555" w:rsidP="00753047">
      <w:pPr>
        <w:pStyle w:val="ListParagraph"/>
        <w:jc w:val="both"/>
        <w:rPr>
          <w:rFonts w:ascii="Arial" w:hAnsi="Arial" w:cs="Arial"/>
          <w:sz w:val="24"/>
          <w:szCs w:val="24"/>
        </w:rPr>
      </w:pPr>
    </w:p>
    <w:p w14:paraId="09AB7F94" w14:textId="6E059E21" w:rsidR="005E6555" w:rsidRPr="00753047" w:rsidRDefault="002B3958" w:rsidP="006C1D75">
      <w:pPr>
        <w:pStyle w:val="Default"/>
        <w:numPr>
          <w:ilvl w:val="0"/>
          <w:numId w:val="21"/>
        </w:numPr>
        <w:ind w:left="1080"/>
        <w:jc w:val="both"/>
        <w:rPr>
          <w:rFonts w:ascii="Arial" w:hAnsi="Arial" w:cs="Arial"/>
          <w:color w:val="auto"/>
        </w:rPr>
      </w:pPr>
      <w:r>
        <w:rPr>
          <w:rFonts w:ascii="Arial" w:hAnsi="Arial" w:cs="Arial"/>
          <w:color w:val="auto"/>
        </w:rPr>
        <w:t>Fault/wrong</w:t>
      </w:r>
      <w:r w:rsidR="007C27D1" w:rsidRPr="00753047">
        <w:rPr>
          <w:rFonts w:ascii="Arial" w:hAnsi="Arial" w:cs="Arial"/>
          <w:color w:val="auto"/>
        </w:rPr>
        <w:t xml:space="preserve">, </w:t>
      </w:r>
    </w:p>
    <w:p w14:paraId="134A078B" w14:textId="77777777" w:rsidR="005E6555" w:rsidRPr="00753047" w:rsidRDefault="005E6555" w:rsidP="00753047">
      <w:pPr>
        <w:pStyle w:val="ListParagraph"/>
        <w:ind w:left="1080"/>
        <w:jc w:val="both"/>
        <w:rPr>
          <w:rFonts w:ascii="Arial" w:hAnsi="Arial" w:cs="Arial"/>
          <w:sz w:val="24"/>
          <w:szCs w:val="24"/>
        </w:rPr>
      </w:pPr>
    </w:p>
    <w:p w14:paraId="1A100A82" w14:textId="77777777" w:rsidR="005E6555" w:rsidRPr="00753047" w:rsidRDefault="007C27D1" w:rsidP="006C1D75">
      <w:pPr>
        <w:pStyle w:val="Default"/>
        <w:numPr>
          <w:ilvl w:val="0"/>
          <w:numId w:val="21"/>
        </w:numPr>
        <w:ind w:left="1080"/>
        <w:jc w:val="both"/>
        <w:rPr>
          <w:rFonts w:ascii="Arial" w:hAnsi="Arial" w:cs="Arial"/>
          <w:color w:val="auto"/>
        </w:rPr>
      </w:pPr>
      <w:r w:rsidRPr="00753047">
        <w:rPr>
          <w:rFonts w:ascii="Arial" w:hAnsi="Arial" w:cs="Arial"/>
          <w:color w:val="auto"/>
        </w:rPr>
        <w:t xml:space="preserve">causation, </w:t>
      </w:r>
    </w:p>
    <w:p w14:paraId="746FDABD" w14:textId="77777777" w:rsidR="005E6555" w:rsidRPr="00753047" w:rsidRDefault="005E6555" w:rsidP="00753047">
      <w:pPr>
        <w:pStyle w:val="ListParagraph"/>
        <w:ind w:left="1080"/>
        <w:jc w:val="both"/>
        <w:rPr>
          <w:rFonts w:ascii="Arial" w:hAnsi="Arial" w:cs="Arial"/>
          <w:sz w:val="24"/>
          <w:szCs w:val="24"/>
        </w:rPr>
      </w:pPr>
    </w:p>
    <w:p w14:paraId="022789BD" w14:textId="77777777" w:rsidR="005E6555" w:rsidRPr="00753047" w:rsidRDefault="007C27D1" w:rsidP="006C1D75">
      <w:pPr>
        <w:pStyle w:val="Default"/>
        <w:numPr>
          <w:ilvl w:val="0"/>
          <w:numId w:val="21"/>
        </w:numPr>
        <w:ind w:left="1080"/>
        <w:jc w:val="both"/>
        <w:rPr>
          <w:rFonts w:ascii="Arial" w:hAnsi="Arial" w:cs="Arial"/>
          <w:color w:val="auto"/>
        </w:rPr>
      </w:pPr>
      <w:r w:rsidRPr="00753047">
        <w:rPr>
          <w:rFonts w:ascii="Arial" w:hAnsi="Arial" w:cs="Arial"/>
          <w:color w:val="auto"/>
        </w:rPr>
        <w:t xml:space="preserve">damages (compensable harm).  </w:t>
      </w:r>
    </w:p>
    <w:p w14:paraId="41DBBB8D" w14:textId="77777777" w:rsidR="005E6555" w:rsidRPr="00753047" w:rsidRDefault="005E6555" w:rsidP="00753047">
      <w:pPr>
        <w:pStyle w:val="ListParagraph"/>
        <w:jc w:val="both"/>
        <w:rPr>
          <w:rFonts w:ascii="Arial" w:hAnsi="Arial" w:cs="Arial"/>
          <w:sz w:val="24"/>
          <w:szCs w:val="24"/>
        </w:rPr>
      </w:pPr>
    </w:p>
    <w:p w14:paraId="25B6EA4A" w14:textId="77777777" w:rsidR="007C27D1" w:rsidRPr="00753047" w:rsidRDefault="00023169" w:rsidP="00753047">
      <w:pPr>
        <w:pStyle w:val="Default"/>
        <w:ind w:left="360"/>
        <w:jc w:val="both"/>
        <w:rPr>
          <w:rFonts w:ascii="Arial" w:hAnsi="Arial" w:cs="Arial"/>
          <w:color w:val="auto"/>
        </w:rPr>
      </w:pPr>
      <w:r w:rsidRPr="00753047">
        <w:rPr>
          <w:rFonts w:ascii="Arial" w:hAnsi="Arial" w:cs="Arial"/>
          <w:color w:val="auto"/>
        </w:rPr>
        <w:t>I</w:t>
      </w:r>
      <w:r w:rsidR="007C27D1" w:rsidRPr="00753047">
        <w:rPr>
          <w:rFonts w:ascii="Arial" w:hAnsi="Arial" w:cs="Arial"/>
          <w:color w:val="auto"/>
        </w:rPr>
        <w:t xml:space="preserve">n a personal injury claim you need someone (the defendant) to have </w:t>
      </w:r>
      <w:r w:rsidR="00EA6017">
        <w:rPr>
          <w:rFonts w:ascii="Arial" w:hAnsi="Arial" w:cs="Arial"/>
          <w:color w:val="auto"/>
        </w:rPr>
        <w:t>committed</w:t>
      </w:r>
      <w:r w:rsidR="007C27D1" w:rsidRPr="00753047">
        <w:rPr>
          <w:rFonts w:ascii="Arial" w:hAnsi="Arial" w:cs="Arial"/>
          <w:color w:val="auto"/>
        </w:rPr>
        <w:t xml:space="preserve"> a negligent act that caused a compensable injury.  </w:t>
      </w:r>
    </w:p>
    <w:p w14:paraId="7546F019" w14:textId="77777777" w:rsidR="007C27D1" w:rsidRPr="00753047" w:rsidRDefault="007C27D1" w:rsidP="00753047">
      <w:pPr>
        <w:pStyle w:val="ListParagraph"/>
        <w:jc w:val="both"/>
        <w:rPr>
          <w:rFonts w:ascii="Arial" w:hAnsi="Arial" w:cs="Arial"/>
          <w:sz w:val="24"/>
          <w:szCs w:val="24"/>
        </w:rPr>
      </w:pPr>
    </w:p>
    <w:p w14:paraId="3D75D968" w14:textId="77777777" w:rsidR="007C27D1" w:rsidRPr="0053163C" w:rsidRDefault="007C27D1" w:rsidP="006C1D75">
      <w:pPr>
        <w:pStyle w:val="Default"/>
        <w:numPr>
          <w:ilvl w:val="0"/>
          <w:numId w:val="21"/>
        </w:numPr>
        <w:jc w:val="both"/>
        <w:rPr>
          <w:rFonts w:ascii="Arial" w:hAnsi="Arial" w:cs="Arial"/>
          <w:b/>
          <w:i/>
          <w:color w:val="auto"/>
          <w:u w:val="single"/>
        </w:rPr>
      </w:pPr>
      <w:r w:rsidRPr="00753047">
        <w:rPr>
          <w:rFonts w:ascii="Arial" w:hAnsi="Arial" w:cs="Arial"/>
          <w:color w:val="auto"/>
        </w:rPr>
        <w:t xml:space="preserve">Does a person have a compensable claim if any one of these elements are missing – </w:t>
      </w:r>
      <w:r w:rsidRPr="0053163C">
        <w:rPr>
          <w:rFonts w:ascii="Arial" w:hAnsi="Arial" w:cs="Arial"/>
          <w:b/>
          <w:i/>
          <w:color w:val="auto"/>
          <w:u w:val="single"/>
        </w:rPr>
        <w:t>no!</w:t>
      </w:r>
    </w:p>
    <w:p w14:paraId="6D223B07" w14:textId="77777777" w:rsidR="007C27D1" w:rsidRPr="00753047" w:rsidRDefault="007C27D1" w:rsidP="00753047">
      <w:pPr>
        <w:pStyle w:val="Default"/>
        <w:jc w:val="both"/>
        <w:rPr>
          <w:rFonts w:ascii="Arial" w:hAnsi="Arial" w:cs="Arial"/>
          <w:color w:val="auto"/>
        </w:rPr>
      </w:pPr>
    </w:p>
    <w:p w14:paraId="553F69FC" w14:textId="77777777" w:rsidR="007C27D1" w:rsidRPr="00D85B82" w:rsidRDefault="007C27D1" w:rsidP="006C1D75">
      <w:pPr>
        <w:pStyle w:val="Default"/>
        <w:numPr>
          <w:ilvl w:val="1"/>
          <w:numId w:val="46"/>
        </w:numPr>
        <w:ind w:left="1440" w:hanging="720"/>
        <w:jc w:val="both"/>
        <w:rPr>
          <w:rFonts w:ascii="Arial" w:hAnsi="Arial" w:cs="Arial"/>
          <w:b/>
          <w:color w:val="auto"/>
        </w:rPr>
      </w:pPr>
      <w:r w:rsidRPr="00D85B82">
        <w:rPr>
          <w:rFonts w:ascii="Arial" w:hAnsi="Arial" w:cs="Arial"/>
          <w:b/>
          <w:color w:val="auto"/>
        </w:rPr>
        <w:t>Defining “Personal Injury”</w:t>
      </w:r>
    </w:p>
    <w:p w14:paraId="7CD1DEDB" w14:textId="77777777" w:rsidR="007C27D1" w:rsidRPr="00753047" w:rsidRDefault="007C27D1" w:rsidP="00753047">
      <w:pPr>
        <w:pStyle w:val="Default"/>
        <w:jc w:val="both"/>
        <w:rPr>
          <w:rFonts w:ascii="Arial" w:hAnsi="Arial" w:cs="Arial"/>
          <w:color w:val="auto"/>
        </w:rPr>
      </w:pPr>
    </w:p>
    <w:p w14:paraId="1A5F707F" w14:textId="2D961B03" w:rsidR="007C27D1" w:rsidRPr="00753047" w:rsidRDefault="007C27D1" w:rsidP="006C1D75">
      <w:pPr>
        <w:pStyle w:val="Default"/>
        <w:numPr>
          <w:ilvl w:val="0"/>
          <w:numId w:val="22"/>
        </w:numPr>
        <w:jc w:val="both"/>
        <w:rPr>
          <w:rFonts w:ascii="Arial" w:hAnsi="Arial" w:cs="Arial"/>
          <w:color w:val="auto"/>
        </w:rPr>
      </w:pPr>
      <w:r w:rsidRPr="00753047">
        <w:rPr>
          <w:rFonts w:ascii="Arial" w:hAnsi="Arial" w:cs="Arial"/>
          <w:color w:val="auto"/>
        </w:rPr>
        <w:t>The term “personal injury” is tossed around without any thought given to what it means.  What do we mean when we use the term “personal injury</w:t>
      </w:r>
      <w:r w:rsidR="0075341E">
        <w:rPr>
          <w:rFonts w:ascii="Arial" w:hAnsi="Arial" w:cs="Arial"/>
          <w:color w:val="auto"/>
        </w:rPr>
        <w:t>?</w:t>
      </w:r>
      <w:r w:rsidRPr="00753047">
        <w:rPr>
          <w:rFonts w:ascii="Arial" w:hAnsi="Arial" w:cs="Arial"/>
          <w:color w:val="auto"/>
        </w:rPr>
        <w:t>”:</w:t>
      </w:r>
    </w:p>
    <w:p w14:paraId="5A6B7234" w14:textId="77777777" w:rsidR="007C27D1" w:rsidRPr="00753047" w:rsidRDefault="007C27D1" w:rsidP="00753047">
      <w:pPr>
        <w:pStyle w:val="Default"/>
        <w:jc w:val="both"/>
        <w:rPr>
          <w:rFonts w:ascii="Arial" w:hAnsi="Arial" w:cs="Arial"/>
          <w:color w:val="auto"/>
        </w:rPr>
      </w:pPr>
    </w:p>
    <w:p w14:paraId="67092C53" w14:textId="77777777" w:rsidR="007C27D1" w:rsidRPr="00753047" w:rsidRDefault="007C27D1" w:rsidP="006C1D75">
      <w:pPr>
        <w:pStyle w:val="Default"/>
        <w:numPr>
          <w:ilvl w:val="0"/>
          <w:numId w:val="23"/>
        </w:numPr>
        <w:ind w:left="1080"/>
        <w:jc w:val="both"/>
        <w:rPr>
          <w:rFonts w:ascii="Arial" w:hAnsi="Arial" w:cs="Arial"/>
          <w:color w:val="auto"/>
        </w:rPr>
      </w:pPr>
      <w:r w:rsidRPr="00753047">
        <w:rPr>
          <w:rFonts w:ascii="Arial" w:hAnsi="Arial" w:cs="Arial"/>
          <w:color w:val="auto"/>
        </w:rPr>
        <w:t>“Personal” references the fact that the harm, or the injury, is something that happens to the person, as opposed to property, reputation, etc…</w:t>
      </w:r>
    </w:p>
    <w:p w14:paraId="65F65A85" w14:textId="77777777" w:rsidR="007C27D1" w:rsidRPr="00753047" w:rsidRDefault="007C27D1" w:rsidP="00753047">
      <w:pPr>
        <w:pStyle w:val="Default"/>
        <w:ind w:left="360"/>
        <w:jc w:val="both"/>
        <w:rPr>
          <w:rFonts w:ascii="Arial" w:hAnsi="Arial" w:cs="Arial"/>
          <w:color w:val="auto"/>
        </w:rPr>
      </w:pPr>
    </w:p>
    <w:p w14:paraId="36FB8F83" w14:textId="77777777" w:rsidR="007C27D1" w:rsidRPr="00753047" w:rsidRDefault="007C27D1" w:rsidP="006C1D75">
      <w:pPr>
        <w:pStyle w:val="Default"/>
        <w:numPr>
          <w:ilvl w:val="0"/>
          <w:numId w:val="23"/>
        </w:numPr>
        <w:ind w:left="1080"/>
        <w:jc w:val="both"/>
        <w:rPr>
          <w:rFonts w:ascii="Arial" w:hAnsi="Arial" w:cs="Arial"/>
          <w:color w:val="auto"/>
        </w:rPr>
      </w:pPr>
      <w:r w:rsidRPr="00753047">
        <w:rPr>
          <w:rFonts w:ascii="Arial" w:hAnsi="Arial" w:cs="Arial"/>
          <w:color w:val="auto"/>
        </w:rPr>
        <w:t xml:space="preserve">“Injury” - Physical, emotional or psychological injury inflicted to a person.  </w:t>
      </w:r>
    </w:p>
    <w:p w14:paraId="6BBD5D58" w14:textId="77777777" w:rsidR="007C27D1" w:rsidRPr="00753047" w:rsidRDefault="007C27D1" w:rsidP="00753047">
      <w:pPr>
        <w:pStyle w:val="Default"/>
        <w:jc w:val="both"/>
        <w:rPr>
          <w:rFonts w:ascii="Arial" w:hAnsi="Arial" w:cs="Arial"/>
          <w:color w:val="auto"/>
        </w:rPr>
      </w:pPr>
    </w:p>
    <w:p w14:paraId="5AB2E11E" w14:textId="77777777" w:rsidR="007C27D1" w:rsidRPr="00753047" w:rsidRDefault="007C27D1" w:rsidP="006C1D75">
      <w:pPr>
        <w:pStyle w:val="Default"/>
        <w:numPr>
          <w:ilvl w:val="0"/>
          <w:numId w:val="24"/>
        </w:numPr>
        <w:jc w:val="both"/>
        <w:rPr>
          <w:rFonts w:ascii="Arial" w:hAnsi="Arial" w:cs="Arial"/>
          <w:color w:val="auto"/>
        </w:rPr>
      </w:pPr>
      <w:r w:rsidRPr="00753047">
        <w:rPr>
          <w:rFonts w:ascii="Arial" w:hAnsi="Arial" w:cs="Arial"/>
          <w:color w:val="auto"/>
        </w:rPr>
        <w:t xml:space="preserve">Do we have any further criteria for personal injury – for example: </w:t>
      </w:r>
    </w:p>
    <w:p w14:paraId="1B732852" w14:textId="77777777" w:rsidR="007C27D1" w:rsidRPr="00753047" w:rsidRDefault="007C27D1" w:rsidP="00753047">
      <w:pPr>
        <w:pStyle w:val="Default"/>
        <w:ind w:left="720"/>
        <w:jc w:val="both"/>
        <w:rPr>
          <w:rFonts w:ascii="Arial" w:hAnsi="Arial" w:cs="Arial"/>
          <w:color w:val="auto"/>
        </w:rPr>
      </w:pPr>
    </w:p>
    <w:p w14:paraId="2BDEA543"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have to be objectively verifiable, </w:t>
      </w:r>
    </w:p>
    <w:p w14:paraId="1776BC28" w14:textId="77777777" w:rsidR="007C27D1" w:rsidRPr="00753047" w:rsidRDefault="007C27D1" w:rsidP="00753047">
      <w:pPr>
        <w:pStyle w:val="Default"/>
        <w:ind w:left="1080"/>
        <w:jc w:val="both"/>
        <w:rPr>
          <w:rFonts w:ascii="Arial" w:hAnsi="Arial" w:cs="Arial"/>
          <w:color w:val="auto"/>
        </w:rPr>
      </w:pPr>
    </w:p>
    <w:p w14:paraId="411D0294"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have to be caused by </w:t>
      </w:r>
      <w:r w:rsidR="00EA6017">
        <w:rPr>
          <w:rFonts w:ascii="Arial" w:hAnsi="Arial" w:cs="Arial"/>
          <w:color w:val="auto"/>
        </w:rPr>
        <w:t xml:space="preserve">a </w:t>
      </w:r>
      <w:r w:rsidRPr="00753047">
        <w:rPr>
          <w:rFonts w:ascii="Arial" w:hAnsi="Arial" w:cs="Arial"/>
          <w:color w:val="auto"/>
        </w:rPr>
        <w:t xml:space="preserve">specific incident or can it be caused by a series of incidents occurring over </w:t>
      </w:r>
      <w:proofErr w:type="gramStart"/>
      <w:r w:rsidRPr="00753047">
        <w:rPr>
          <w:rFonts w:ascii="Arial" w:hAnsi="Arial" w:cs="Arial"/>
          <w:color w:val="auto"/>
        </w:rPr>
        <w:t>a period of time</w:t>
      </w:r>
      <w:proofErr w:type="gramEnd"/>
      <w:r w:rsidRPr="00753047">
        <w:rPr>
          <w:rFonts w:ascii="Arial" w:hAnsi="Arial" w:cs="Arial"/>
          <w:color w:val="auto"/>
        </w:rPr>
        <w:t xml:space="preserve">, </w:t>
      </w:r>
    </w:p>
    <w:p w14:paraId="10F8BC83" w14:textId="77777777" w:rsidR="007C27D1" w:rsidRPr="00753047" w:rsidRDefault="007C27D1" w:rsidP="00753047">
      <w:pPr>
        <w:pStyle w:val="ListParagraph"/>
        <w:jc w:val="both"/>
        <w:rPr>
          <w:rFonts w:ascii="Arial" w:hAnsi="Arial" w:cs="Arial"/>
          <w:sz w:val="24"/>
          <w:szCs w:val="24"/>
        </w:rPr>
      </w:pPr>
    </w:p>
    <w:p w14:paraId="3164B1C7"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 xml:space="preserve">does it include aggravations of a pre-existing injury or does it have to be a new injury, </w:t>
      </w:r>
      <w:r w:rsidR="00023169" w:rsidRPr="00753047">
        <w:rPr>
          <w:rFonts w:ascii="Arial" w:hAnsi="Arial" w:cs="Arial"/>
          <w:color w:val="auto"/>
        </w:rPr>
        <w:t>or</w:t>
      </w:r>
    </w:p>
    <w:p w14:paraId="7F04DE01" w14:textId="77777777" w:rsidR="007C27D1" w:rsidRPr="00753047" w:rsidRDefault="007C27D1" w:rsidP="00753047">
      <w:pPr>
        <w:pStyle w:val="ListParagraph"/>
        <w:jc w:val="both"/>
        <w:rPr>
          <w:rFonts w:ascii="Arial" w:hAnsi="Arial" w:cs="Arial"/>
          <w:sz w:val="24"/>
          <w:szCs w:val="24"/>
        </w:rPr>
      </w:pPr>
    </w:p>
    <w:p w14:paraId="78C5CDD6" w14:textId="77777777" w:rsidR="007C27D1" w:rsidRPr="00753047" w:rsidRDefault="007C27D1" w:rsidP="006C1D75">
      <w:pPr>
        <w:pStyle w:val="Default"/>
        <w:numPr>
          <w:ilvl w:val="0"/>
          <w:numId w:val="25"/>
        </w:numPr>
        <w:jc w:val="both"/>
        <w:rPr>
          <w:rFonts w:ascii="Arial" w:hAnsi="Arial" w:cs="Arial"/>
          <w:color w:val="auto"/>
        </w:rPr>
      </w:pPr>
      <w:r w:rsidRPr="00753047">
        <w:rPr>
          <w:rFonts w:ascii="Arial" w:hAnsi="Arial" w:cs="Arial"/>
          <w:color w:val="auto"/>
        </w:rPr>
        <w:t>does it include emotional or psychological injuries?</w:t>
      </w:r>
    </w:p>
    <w:p w14:paraId="57768626" w14:textId="77777777" w:rsidR="007C27D1" w:rsidRPr="00753047" w:rsidRDefault="007C27D1" w:rsidP="00753047">
      <w:pPr>
        <w:pStyle w:val="Default"/>
        <w:jc w:val="both"/>
        <w:rPr>
          <w:rFonts w:ascii="Arial" w:hAnsi="Arial" w:cs="Arial"/>
          <w:b/>
          <w:color w:val="auto"/>
        </w:rPr>
      </w:pPr>
    </w:p>
    <w:p w14:paraId="79053FEF" w14:textId="77777777" w:rsidR="007C27D1" w:rsidRPr="00753047" w:rsidRDefault="007C27D1" w:rsidP="00753047">
      <w:pPr>
        <w:pStyle w:val="Default"/>
        <w:jc w:val="both"/>
        <w:rPr>
          <w:rFonts w:ascii="Arial" w:hAnsi="Arial" w:cs="Arial"/>
          <w:b/>
          <w:color w:val="auto"/>
        </w:rPr>
      </w:pPr>
    </w:p>
    <w:p w14:paraId="5972B5C0" w14:textId="77777777" w:rsidR="00406B4E" w:rsidRPr="00753047" w:rsidRDefault="00D85B82" w:rsidP="00D85B82">
      <w:pPr>
        <w:pStyle w:val="Default"/>
        <w:ind w:left="720"/>
        <w:rPr>
          <w:rFonts w:ascii="Arial" w:hAnsi="Arial" w:cs="Arial"/>
          <w:b/>
          <w:color w:val="auto"/>
        </w:rPr>
      </w:pPr>
      <w:r>
        <w:rPr>
          <w:rFonts w:ascii="Arial" w:hAnsi="Arial" w:cs="Arial"/>
          <w:b/>
          <w:color w:val="auto"/>
        </w:rPr>
        <w:t>1.3</w:t>
      </w:r>
      <w:r w:rsidR="005E6555" w:rsidRPr="00753047">
        <w:rPr>
          <w:rFonts w:ascii="Arial" w:hAnsi="Arial" w:cs="Arial"/>
          <w:b/>
          <w:color w:val="auto"/>
        </w:rPr>
        <w:t xml:space="preserve">  </w:t>
      </w:r>
      <w:r w:rsidR="009D0FEF" w:rsidRPr="00753047">
        <w:rPr>
          <w:rFonts w:ascii="Arial" w:hAnsi="Arial" w:cs="Arial"/>
          <w:b/>
          <w:color w:val="auto"/>
        </w:rPr>
        <w:t>T</w:t>
      </w:r>
      <w:r w:rsidR="000112C4" w:rsidRPr="00753047">
        <w:rPr>
          <w:rFonts w:ascii="Arial" w:hAnsi="Arial" w:cs="Arial"/>
          <w:b/>
          <w:color w:val="auto"/>
        </w:rPr>
        <w:t xml:space="preserve">ypes of </w:t>
      </w:r>
      <w:r w:rsidR="009D0FEF" w:rsidRPr="00753047">
        <w:rPr>
          <w:rFonts w:ascii="Arial" w:hAnsi="Arial" w:cs="Arial"/>
          <w:b/>
          <w:color w:val="auto"/>
        </w:rPr>
        <w:t>P</w:t>
      </w:r>
      <w:r w:rsidR="000112C4" w:rsidRPr="00753047">
        <w:rPr>
          <w:rFonts w:ascii="Arial" w:hAnsi="Arial" w:cs="Arial"/>
          <w:b/>
          <w:color w:val="auto"/>
        </w:rPr>
        <w:t xml:space="preserve">ersonal </w:t>
      </w:r>
      <w:r w:rsidR="009D0FEF" w:rsidRPr="00753047">
        <w:rPr>
          <w:rFonts w:ascii="Arial" w:hAnsi="Arial" w:cs="Arial"/>
          <w:b/>
          <w:color w:val="auto"/>
        </w:rPr>
        <w:t>I</w:t>
      </w:r>
      <w:r w:rsidR="000112C4" w:rsidRPr="00753047">
        <w:rPr>
          <w:rFonts w:ascii="Arial" w:hAnsi="Arial" w:cs="Arial"/>
          <w:b/>
          <w:color w:val="auto"/>
        </w:rPr>
        <w:t xml:space="preserve">njury </w:t>
      </w:r>
      <w:r w:rsidR="009D0FEF" w:rsidRPr="00753047">
        <w:rPr>
          <w:rFonts w:ascii="Arial" w:hAnsi="Arial" w:cs="Arial"/>
          <w:b/>
          <w:color w:val="auto"/>
        </w:rPr>
        <w:t>C</w:t>
      </w:r>
      <w:r w:rsidR="000112C4" w:rsidRPr="00753047">
        <w:rPr>
          <w:rFonts w:ascii="Arial" w:hAnsi="Arial" w:cs="Arial"/>
          <w:b/>
          <w:color w:val="auto"/>
        </w:rPr>
        <w:t xml:space="preserve">laims: </w:t>
      </w:r>
      <w:r w:rsidR="00E01D79" w:rsidRPr="00753047">
        <w:rPr>
          <w:rFonts w:ascii="Arial" w:hAnsi="Arial" w:cs="Arial"/>
          <w:b/>
          <w:color w:val="auto"/>
        </w:rPr>
        <w:br/>
      </w:r>
    </w:p>
    <w:p w14:paraId="20B35F64" w14:textId="77777777" w:rsidR="00EB327D" w:rsidRPr="00753047" w:rsidRDefault="00EB327D" w:rsidP="006C1D75">
      <w:pPr>
        <w:pStyle w:val="Default"/>
        <w:numPr>
          <w:ilvl w:val="0"/>
          <w:numId w:val="24"/>
        </w:numPr>
        <w:jc w:val="both"/>
        <w:rPr>
          <w:rFonts w:ascii="Arial" w:hAnsi="Arial" w:cs="Arial"/>
          <w:color w:val="auto"/>
        </w:rPr>
      </w:pPr>
      <w:r w:rsidRPr="00753047">
        <w:rPr>
          <w:rFonts w:ascii="Arial" w:hAnsi="Arial" w:cs="Arial"/>
          <w:color w:val="auto"/>
        </w:rPr>
        <w:t>Is there any limit to the</w:t>
      </w:r>
      <w:r w:rsidR="00EA6017">
        <w:rPr>
          <w:rFonts w:ascii="Arial" w:hAnsi="Arial" w:cs="Arial"/>
          <w:color w:val="auto"/>
        </w:rPr>
        <w:t xml:space="preserve"> different</w:t>
      </w:r>
      <w:r w:rsidRPr="00753047">
        <w:rPr>
          <w:rFonts w:ascii="Arial" w:hAnsi="Arial" w:cs="Arial"/>
          <w:color w:val="auto"/>
        </w:rPr>
        <w:t xml:space="preserve"> types of personal injury claims?</w:t>
      </w:r>
      <w:r w:rsidR="00BB5F37" w:rsidRPr="00753047">
        <w:rPr>
          <w:rFonts w:ascii="Arial" w:hAnsi="Arial" w:cs="Arial"/>
          <w:color w:val="auto"/>
        </w:rPr>
        <w:t xml:space="preserve">  </w:t>
      </w:r>
    </w:p>
    <w:p w14:paraId="1C5F5499" w14:textId="77777777" w:rsidR="00EB327D" w:rsidRPr="00753047" w:rsidRDefault="00EB327D" w:rsidP="00753047">
      <w:pPr>
        <w:pStyle w:val="Default"/>
        <w:jc w:val="both"/>
        <w:rPr>
          <w:rFonts w:ascii="Arial" w:hAnsi="Arial" w:cs="Arial"/>
          <w:color w:val="auto"/>
        </w:rPr>
      </w:pPr>
    </w:p>
    <w:p w14:paraId="103D402F" w14:textId="77777777" w:rsidR="00406B4E" w:rsidRPr="00753047" w:rsidRDefault="00E01D79" w:rsidP="00D85B82">
      <w:pPr>
        <w:pStyle w:val="Default"/>
        <w:ind w:left="720"/>
        <w:jc w:val="both"/>
        <w:rPr>
          <w:rFonts w:ascii="Arial" w:hAnsi="Arial" w:cs="Arial"/>
          <w:color w:val="auto"/>
          <w:u w:val="single"/>
        </w:rPr>
      </w:pPr>
      <w:r w:rsidRPr="00753047">
        <w:rPr>
          <w:rFonts w:ascii="Arial" w:hAnsi="Arial" w:cs="Arial"/>
          <w:color w:val="auto"/>
          <w:u w:val="single"/>
        </w:rPr>
        <w:t>Motor V</w:t>
      </w:r>
      <w:r w:rsidR="00406B4E" w:rsidRPr="00753047">
        <w:rPr>
          <w:rFonts w:ascii="Arial" w:hAnsi="Arial" w:cs="Arial"/>
          <w:color w:val="auto"/>
          <w:u w:val="single"/>
        </w:rPr>
        <w:t xml:space="preserve">ehicle </w:t>
      </w:r>
      <w:r w:rsidRPr="00753047">
        <w:rPr>
          <w:rFonts w:ascii="Arial" w:hAnsi="Arial" w:cs="Arial"/>
          <w:color w:val="auto"/>
          <w:u w:val="single"/>
        </w:rPr>
        <w:t>A</w:t>
      </w:r>
      <w:r w:rsidR="00406B4E" w:rsidRPr="00753047">
        <w:rPr>
          <w:rFonts w:ascii="Arial" w:hAnsi="Arial" w:cs="Arial"/>
          <w:color w:val="auto"/>
          <w:u w:val="single"/>
        </w:rPr>
        <w:t>ccidents</w:t>
      </w:r>
      <w:r w:rsidR="0053163C">
        <w:rPr>
          <w:rFonts w:ascii="Arial" w:hAnsi="Arial" w:cs="Arial"/>
          <w:color w:val="auto"/>
          <w:u w:val="single"/>
        </w:rPr>
        <w:t xml:space="preserve"> (MVAs)</w:t>
      </w:r>
      <w:r w:rsidR="00D102D5" w:rsidRPr="00753047">
        <w:rPr>
          <w:rFonts w:ascii="Arial" w:hAnsi="Arial" w:cs="Arial"/>
          <w:color w:val="auto"/>
          <w:u w:val="single"/>
        </w:rPr>
        <w:t>:</w:t>
      </w:r>
    </w:p>
    <w:p w14:paraId="18D4134F" w14:textId="77777777" w:rsidR="00522B80" w:rsidRPr="00753047" w:rsidRDefault="00522B80" w:rsidP="00753047">
      <w:pPr>
        <w:pStyle w:val="Default"/>
        <w:ind w:left="720"/>
        <w:jc w:val="both"/>
        <w:rPr>
          <w:rFonts w:ascii="Arial" w:hAnsi="Arial" w:cs="Arial"/>
          <w:color w:val="auto"/>
          <w:u w:val="single"/>
        </w:rPr>
      </w:pPr>
    </w:p>
    <w:p w14:paraId="1AF57513" w14:textId="77777777" w:rsidR="00D102D5" w:rsidRPr="00753047" w:rsidRDefault="00D102D5" w:rsidP="006C1D75">
      <w:pPr>
        <w:pStyle w:val="Default"/>
        <w:numPr>
          <w:ilvl w:val="0"/>
          <w:numId w:val="3"/>
        </w:numPr>
        <w:jc w:val="both"/>
        <w:rPr>
          <w:rFonts w:ascii="Arial" w:hAnsi="Arial" w:cs="Arial"/>
          <w:color w:val="auto"/>
          <w:u w:val="single"/>
        </w:rPr>
      </w:pPr>
      <w:r w:rsidRPr="00753047">
        <w:rPr>
          <w:rFonts w:ascii="Arial" w:hAnsi="Arial" w:cs="Arial"/>
          <w:color w:val="auto"/>
        </w:rPr>
        <w:t xml:space="preserve">The </w:t>
      </w:r>
      <w:r w:rsidR="00023169" w:rsidRPr="00753047">
        <w:rPr>
          <w:rFonts w:ascii="Arial" w:hAnsi="Arial" w:cs="Arial"/>
          <w:color w:val="auto"/>
        </w:rPr>
        <w:t xml:space="preserve">most </w:t>
      </w:r>
      <w:proofErr w:type="gramStart"/>
      <w:r w:rsidR="00023169" w:rsidRPr="00753047">
        <w:rPr>
          <w:rFonts w:ascii="Arial" w:hAnsi="Arial" w:cs="Arial"/>
          <w:color w:val="auto"/>
        </w:rPr>
        <w:t>common</w:t>
      </w:r>
      <w:r w:rsidRPr="00753047">
        <w:rPr>
          <w:rFonts w:ascii="Arial" w:hAnsi="Arial" w:cs="Arial"/>
          <w:color w:val="auto"/>
        </w:rPr>
        <w:t xml:space="preserve"> of</w:t>
      </w:r>
      <w:proofErr w:type="gramEnd"/>
      <w:r w:rsidRPr="00753047">
        <w:rPr>
          <w:rFonts w:ascii="Arial" w:hAnsi="Arial" w:cs="Arial"/>
          <w:color w:val="auto"/>
        </w:rPr>
        <w:t xml:space="preserve"> personal injury claims are MVAs. </w:t>
      </w:r>
      <w:r w:rsidR="00522B80" w:rsidRPr="00753047">
        <w:rPr>
          <w:rFonts w:ascii="Arial" w:hAnsi="Arial" w:cs="Arial"/>
          <w:color w:val="auto"/>
        </w:rPr>
        <w:t xml:space="preserve">This includes </w:t>
      </w:r>
      <w:proofErr w:type="gramStart"/>
      <w:r w:rsidR="00522B80" w:rsidRPr="00753047">
        <w:rPr>
          <w:rFonts w:ascii="Arial" w:hAnsi="Arial" w:cs="Arial"/>
          <w:color w:val="auto"/>
        </w:rPr>
        <w:t>any and all</w:t>
      </w:r>
      <w:proofErr w:type="gramEnd"/>
      <w:r w:rsidR="00522B80" w:rsidRPr="00753047">
        <w:rPr>
          <w:rFonts w:ascii="Arial" w:hAnsi="Arial" w:cs="Arial"/>
          <w:color w:val="auto"/>
        </w:rPr>
        <w:t xml:space="preserve"> types of MVAs such as multi vehicle accidents, single vehicle accidents, pedestrian acc</w:t>
      </w:r>
      <w:r w:rsidR="00023169" w:rsidRPr="00753047">
        <w:rPr>
          <w:rFonts w:ascii="Arial" w:hAnsi="Arial" w:cs="Arial"/>
          <w:color w:val="auto"/>
        </w:rPr>
        <w:t>idents, cycling accidents, etc.</w:t>
      </w:r>
    </w:p>
    <w:p w14:paraId="5599164B" w14:textId="77777777" w:rsidR="00522B80" w:rsidRPr="00753047" w:rsidRDefault="00522B80" w:rsidP="00753047">
      <w:pPr>
        <w:pStyle w:val="Default"/>
        <w:ind w:left="720"/>
        <w:jc w:val="both"/>
        <w:rPr>
          <w:rFonts w:ascii="Arial" w:hAnsi="Arial" w:cs="Arial"/>
          <w:color w:val="auto"/>
          <w:u w:val="single"/>
        </w:rPr>
      </w:pPr>
    </w:p>
    <w:p w14:paraId="6CF92485" w14:textId="77777777" w:rsidR="00820314" w:rsidRPr="00753047" w:rsidRDefault="00820314" w:rsidP="006C1D75">
      <w:pPr>
        <w:pStyle w:val="Default"/>
        <w:numPr>
          <w:ilvl w:val="0"/>
          <w:numId w:val="3"/>
        </w:numPr>
        <w:jc w:val="both"/>
        <w:rPr>
          <w:rFonts w:ascii="Arial" w:hAnsi="Arial" w:cs="Arial"/>
          <w:color w:val="auto"/>
          <w:u w:val="single"/>
        </w:rPr>
      </w:pPr>
      <w:r w:rsidRPr="00753047">
        <w:rPr>
          <w:rFonts w:ascii="Arial" w:hAnsi="Arial" w:cs="Arial"/>
          <w:color w:val="auto"/>
        </w:rPr>
        <w:t>These c</w:t>
      </w:r>
      <w:r w:rsidR="00A64927" w:rsidRPr="00753047">
        <w:rPr>
          <w:rFonts w:ascii="Arial" w:hAnsi="Arial" w:cs="Arial"/>
          <w:color w:val="auto"/>
        </w:rPr>
        <w:t>laims are governed by statute</w:t>
      </w:r>
      <w:r w:rsidR="00EA6017">
        <w:rPr>
          <w:rFonts w:ascii="Arial" w:hAnsi="Arial" w:cs="Arial"/>
          <w:color w:val="auto"/>
        </w:rPr>
        <w:t>, the</w:t>
      </w:r>
      <w:r w:rsidR="00A64927" w:rsidRPr="00753047">
        <w:rPr>
          <w:rFonts w:ascii="Arial" w:hAnsi="Arial" w:cs="Arial"/>
          <w:color w:val="auto"/>
        </w:rPr>
        <w:t xml:space="preserve"> </w:t>
      </w:r>
      <w:r w:rsidR="00A64927" w:rsidRPr="00EA6017">
        <w:rPr>
          <w:rFonts w:ascii="Arial" w:hAnsi="Arial" w:cs="Arial"/>
          <w:i/>
          <w:color w:val="auto"/>
        </w:rPr>
        <w:t>(</w:t>
      </w:r>
      <w:r w:rsidRPr="00EA6017">
        <w:rPr>
          <w:rFonts w:ascii="Arial" w:hAnsi="Arial" w:cs="Arial"/>
          <w:i/>
          <w:color w:val="auto"/>
        </w:rPr>
        <w:t>Insurance (Vehicle) Act</w:t>
      </w:r>
      <w:r w:rsidRPr="00753047">
        <w:rPr>
          <w:rFonts w:ascii="Arial" w:hAnsi="Arial" w:cs="Arial"/>
          <w:color w:val="auto"/>
        </w:rPr>
        <w:t xml:space="preserve"> and </w:t>
      </w:r>
      <w:r w:rsidR="00A64927" w:rsidRPr="00753047">
        <w:rPr>
          <w:rFonts w:ascii="Arial" w:hAnsi="Arial" w:cs="Arial"/>
          <w:color w:val="auto"/>
        </w:rPr>
        <w:t xml:space="preserve">associated </w:t>
      </w:r>
      <w:r w:rsidRPr="00637E31">
        <w:rPr>
          <w:rFonts w:ascii="Arial" w:hAnsi="Arial" w:cs="Arial"/>
          <w:i/>
          <w:color w:val="auto"/>
        </w:rPr>
        <w:t>Regulations</w:t>
      </w:r>
      <w:r w:rsidR="00522B80" w:rsidRPr="00753047">
        <w:rPr>
          <w:rFonts w:ascii="Arial" w:hAnsi="Arial" w:cs="Arial"/>
          <w:color w:val="auto"/>
        </w:rPr>
        <w:t xml:space="preserve"> in BC</w:t>
      </w:r>
      <w:r w:rsidR="00A64927" w:rsidRPr="00753047">
        <w:rPr>
          <w:rFonts w:ascii="Arial" w:hAnsi="Arial" w:cs="Arial"/>
          <w:color w:val="auto"/>
        </w:rPr>
        <w:t>)</w:t>
      </w:r>
      <w:r w:rsidR="0053163C">
        <w:rPr>
          <w:rFonts w:ascii="Arial" w:hAnsi="Arial" w:cs="Arial"/>
          <w:color w:val="auto"/>
        </w:rPr>
        <w:t>,</w:t>
      </w:r>
      <w:r w:rsidR="00A64927" w:rsidRPr="00753047">
        <w:rPr>
          <w:rFonts w:ascii="Arial" w:hAnsi="Arial" w:cs="Arial"/>
          <w:color w:val="auto"/>
        </w:rPr>
        <w:t xml:space="preserve"> and </w:t>
      </w:r>
      <w:r w:rsidR="00EA6017">
        <w:rPr>
          <w:rFonts w:ascii="Arial" w:hAnsi="Arial" w:cs="Arial"/>
          <w:color w:val="auto"/>
        </w:rPr>
        <w:t>the common l</w:t>
      </w:r>
      <w:r w:rsidR="00A64927" w:rsidRPr="00753047">
        <w:rPr>
          <w:rFonts w:ascii="Arial" w:hAnsi="Arial" w:cs="Arial"/>
          <w:color w:val="auto"/>
        </w:rPr>
        <w:t>aw</w:t>
      </w:r>
      <w:r w:rsidRPr="00753047">
        <w:rPr>
          <w:rFonts w:ascii="Arial" w:hAnsi="Arial" w:cs="Arial"/>
          <w:color w:val="auto"/>
        </w:rPr>
        <w:t>.</w:t>
      </w:r>
    </w:p>
    <w:p w14:paraId="2CFAE406" w14:textId="77777777" w:rsidR="00D102D5" w:rsidRPr="00753047" w:rsidRDefault="00D102D5" w:rsidP="00753047">
      <w:pPr>
        <w:pStyle w:val="Default"/>
        <w:jc w:val="both"/>
        <w:rPr>
          <w:rFonts w:ascii="Arial" w:hAnsi="Arial" w:cs="Arial"/>
          <w:color w:val="auto"/>
          <w:u w:val="single"/>
        </w:rPr>
      </w:pPr>
    </w:p>
    <w:p w14:paraId="300A8EA0" w14:textId="77777777" w:rsidR="00406B4E" w:rsidRPr="00753047" w:rsidRDefault="00F517F8" w:rsidP="00D85B82">
      <w:pPr>
        <w:pStyle w:val="Default"/>
        <w:ind w:left="720"/>
        <w:jc w:val="both"/>
        <w:rPr>
          <w:rFonts w:ascii="Arial" w:hAnsi="Arial" w:cs="Arial"/>
          <w:color w:val="auto"/>
          <w:u w:val="single"/>
        </w:rPr>
      </w:pPr>
      <w:r w:rsidRPr="00753047">
        <w:rPr>
          <w:rFonts w:ascii="Arial" w:hAnsi="Arial" w:cs="Arial"/>
          <w:color w:val="auto"/>
          <w:u w:val="single"/>
        </w:rPr>
        <w:t>Occupier’s L</w:t>
      </w:r>
      <w:r w:rsidR="00406B4E" w:rsidRPr="00753047">
        <w:rPr>
          <w:rFonts w:ascii="Arial" w:hAnsi="Arial" w:cs="Arial"/>
          <w:color w:val="auto"/>
          <w:u w:val="single"/>
        </w:rPr>
        <w:t>iability</w:t>
      </w:r>
      <w:r w:rsidR="001F57D8" w:rsidRPr="00753047">
        <w:rPr>
          <w:rFonts w:ascii="Arial" w:hAnsi="Arial" w:cs="Arial"/>
          <w:color w:val="auto"/>
          <w:u w:val="single"/>
        </w:rPr>
        <w:t>:</w:t>
      </w:r>
    </w:p>
    <w:p w14:paraId="200E5ECD" w14:textId="77777777" w:rsidR="00522B80" w:rsidRPr="00753047" w:rsidRDefault="00522B80" w:rsidP="00753047">
      <w:pPr>
        <w:pStyle w:val="Default"/>
        <w:ind w:left="720"/>
        <w:jc w:val="both"/>
        <w:rPr>
          <w:rFonts w:ascii="Arial" w:hAnsi="Arial" w:cs="Arial"/>
          <w:color w:val="auto"/>
        </w:rPr>
      </w:pPr>
    </w:p>
    <w:p w14:paraId="6257ADAC" w14:textId="77777777" w:rsidR="0053163C" w:rsidRDefault="0053163C" w:rsidP="006C1D75">
      <w:pPr>
        <w:pStyle w:val="Default"/>
        <w:numPr>
          <w:ilvl w:val="0"/>
          <w:numId w:val="3"/>
        </w:numPr>
        <w:spacing w:after="240"/>
        <w:jc w:val="both"/>
        <w:rPr>
          <w:rFonts w:ascii="Arial" w:hAnsi="Arial" w:cs="Arial"/>
          <w:color w:val="auto"/>
        </w:rPr>
      </w:pPr>
      <w:r>
        <w:rPr>
          <w:rFonts w:ascii="Arial" w:hAnsi="Arial" w:cs="Arial"/>
          <w:color w:val="auto"/>
        </w:rPr>
        <w:t xml:space="preserve">Like MVAs, occupier’s liability in BC is also governed by statute (the </w:t>
      </w:r>
      <w:r>
        <w:rPr>
          <w:rFonts w:ascii="Arial" w:hAnsi="Arial" w:cs="Arial"/>
          <w:i/>
          <w:color w:val="auto"/>
        </w:rPr>
        <w:t>Occupier’s Liability Act</w:t>
      </w:r>
      <w:r>
        <w:rPr>
          <w:rFonts w:ascii="Arial" w:hAnsi="Arial" w:cs="Arial"/>
          <w:color w:val="auto"/>
        </w:rPr>
        <w:t xml:space="preserve">), and </w:t>
      </w:r>
      <w:proofErr w:type="gramStart"/>
      <w:r>
        <w:rPr>
          <w:rFonts w:ascii="Arial" w:hAnsi="Arial" w:cs="Arial"/>
          <w:color w:val="auto"/>
        </w:rPr>
        <w:t>the common</w:t>
      </w:r>
      <w:proofErr w:type="gramEnd"/>
      <w:r>
        <w:rPr>
          <w:rFonts w:ascii="Arial" w:hAnsi="Arial" w:cs="Arial"/>
          <w:color w:val="auto"/>
        </w:rPr>
        <w:t xml:space="preserve"> law.</w:t>
      </w:r>
    </w:p>
    <w:p w14:paraId="58AE7919" w14:textId="77777777" w:rsidR="00023169" w:rsidRPr="00753047" w:rsidRDefault="00522B80" w:rsidP="006C1D75">
      <w:pPr>
        <w:pStyle w:val="Default"/>
        <w:numPr>
          <w:ilvl w:val="0"/>
          <w:numId w:val="3"/>
        </w:numPr>
        <w:spacing w:after="240"/>
        <w:jc w:val="both"/>
        <w:rPr>
          <w:rFonts w:ascii="Arial" w:hAnsi="Arial" w:cs="Arial"/>
          <w:color w:val="auto"/>
        </w:rPr>
      </w:pPr>
      <w:r w:rsidRPr="00753047">
        <w:rPr>
          <w:rFonts w:ascii="Arial" w:hAnsi="Arial" w:cs="Arial"/>
          <w:color w:val="auto"/>
        </w:rPr>
        <w:t xml:space="preserve">Occupier’s liability </w:t>
      </w:r>
      <w:r w:rsidR="00EB327D" w:rsidRPr="00753047">
        <w:rPr>
          <w:rFonts w:ascii="Arial" w:hAnsi="Arial" w:cs="Arial"/>
          <w:color w:val="auto"/>
        </w:rPr>
        <w:t>includes</w:t>
      </w:r>
      <w:r w:rsidR="0053163C">
        <w:rPr>
          <w:rFonts w:ascii="Arial" w:hAnsi="Arial" w:cs="Arial"/>
          <w:color w:val="auto"/>
        </w:rPr>
        <w:t>:</w:t>
      </w:r>
      <w:r w:rsidR="00EB327D" w:rsidRPr="00753047">
        <w:rPr>
          <w:rFonts w:ascii="Arial" w:hAnsi="Arial" w:cs="Arial"/>
          <w:color w:val="auto"/>
        </w:rPr>
        <w:t xml:space="preserve"> </w:t>
      </w:r>
    </w:p>
    <w:p w14:paraId="38689737" w14:textId="77777777" w:rsidR="00023169" w:rsidRPr="00753047" w:rsidRDefault="00EB327D" w:rsidP="006C1D75">
      <w:pPr>
        <w:pStyle w:val="Default"/>
        <w:numPr>
          <w:ilvl w:val="1"/>
          <w:numId w:val="3"/>
        </w:numPr>
        <w:jc w:val="both"/>
        <w:rPr>
          <w:rFonts w:ascii="Arial" w:hAnsi="Arial" w:cs="Arial"/>
          <w:color w:val="auto"/>
        </w:rPr>
      </w:pPr>
      <w:r w:rsidRPr="00753047">
        <w:rPr>
          <w:rFonts w:ascii="Arial" w:hAnsi="Arial" w:cs="Arial"/>
          <w:color w:val="auto"/>
        </w:rPr>
        <w:t>slip</w:t>
      </w:r>
      <w:r w:rsidR="00EA6017">
        <w:rPr>
          <w:rFonts w:ascii="Arial" w:hAnsi="Arial" w:cs="Arial"/>
          <w:color w:val="auto"/>
        </w:rPr>
        <w:t>s</w:t>
      </w:r>
      <w:r w:rsidRPr="00753047">
        <w:rPr>
          <w:rFonts w:ascii="Arial" w:hAnsi="Arial" w:cs="Arial"/>
          <w:color w:val="auto"/>
        </w:rPr>
        <w:t xml:space="preserve"> and falls</w:t>
      </w:r>
      <w:r w:rsidR="00522B80" w:rsidRPr="00753047">
        <w:rPr>
          <w:rFonts w:ascii="Arial" w:hAnsi="Arial" w:cs="Arial"/>
          <w:color w:val="auto"/>
        </w:rPr>
        <w:t xml:space="preserve"> on premises</w:t>
      </w:r>
      <w:r w:rsidRPr="00753047">
        <w:rPr>
          <w:rFonts w:ascii="Arial" w:hAnsi="Arial" w:cs="Arial"/>
          <w:color w:val="auto"/>
        </w:rPr>
        <w:t xml:space="preserve">, </w:t>
      </w:r>
    </w:p>
    <w:p w14:paraId="1F7DD85F" w14:textId="77777777" w:rsidR="00023169" w:rsidRPr="00753047" w:rsidRDefault="00EB327D" w:rsidP="006C1D75">
      <w:pPr>
        <w:pStyle w:val="Default"/>
        <w:numPr>
          <w:ilvl w:val="1"/>
          <w:numId w:val="3"/>
        </w:numPr>
        <w:jc w:val="both"/>
        <w:rPr>
          <w:rFonts w:ascii="Arial" w:hAnsi="Arial" w:cs="Arial"/>
          <w:color w:val="auto"/>
        </w:rPr>
      </w:pPr>
      <w:r w:rsidRPr="00753047">
        <w:rPr>
          <w:rFonts w:ascii="Arial" w:hAnsi="Arial" w:cs="Arial"/>
          <w:color w:val="auto"/>
        </w:rPr>
        <w:t xml:space="preserve">social </w:t>
      </w:r>
      <w:r w:rsidR="00023169" w:rsidRPr="00753047">
        <w:rPr>
          <w:rFonts w:ascii="Arial" w:hAnsi="Arial" w:cs="Arial"/>
          <w:color w:val="auto"/>
        </w:rPr>
        <w:t xml:space="preserve">or commercial </w:t>
      </w:r>
      <w:r w:rsidRPr="00753047">
        <w:rPr>
          <w:rFonts w:ascii="Arial" w:hAnsi="Arial" w:cs="Arial"/>
          <w:color w:val="auto"/>
        </w:rPr>
        <w:t>host liabilit</w:t>
      </w:r>
      <w:r w:rsidR="00FF36F2" w:rsidRPr="00753047">
        <w:rPr>
          <w:rFonts w:ascii="Arial" w:hAnsi="Arial" w:cs="Arial"/>
          <w:color w:val="auto"/>
        </w:rPr>
        <w:t xml:space="preserve">y, </w:t>
      </w:r>
    </w:p>
    <w:p w14:paraId="39E2819D" w14:textId="77777777" w:rsidR="001F57D8" w:rsidRPr="00753047" w:rsidRDefault="009466D7" w:rsidP="006C1D75">
      <w:pPr>
        <w:pStyle w:val="Default"/>
        <w:numPr>
          <w:ilvl w:val="1"/>
          <w:numId w:val="3"/>
        </w:numPr>
        <w:jc w:val="both"/>
        <w:rPr>
          <w:rFonts w:ascii="Arial" w:hAnsi="Arial" w:cs="Arial"/>
          <w:color w:val="auto"/>
        </w:rPr>
      </w:pPr>
      <w:r>
        <w:rPr>
          <w:rFonts w:ascii="Arial" w:hAnsi="Arial" w:cs="Arial"/>
          <w:color w:val="auto"/>
        </w:rPr>
        <w:t>i</w:t>
      </w:r>
      <w:r w:rsidRPr="00753047">
        <w:rPr>
          <w:rFonts w:ascii="Arial" w:hAnsi="Arial" w:cs="Arial"/>
          <w:color w:val="auto"/>
        </w:rPr>
        <w:t>njuries</w:t>
      </w:r>
      <w:r w:rsidR="00FF36F2" w:rsidRPr="00753047">
        <w:rPr>
          <w:rFonts w:ascii="Arial" w:hAnsi="Arial" w:cs="Arial"/>
          <w:color w:val="auto"/>
        </w:rPr>
        <w:t xml:space="preserve"> resulting from improper safety</w:t>
      </w:r>
      <w:r w:rsidR="00522B80" w:rsidRPr="00753047">
        <w:rPr>
          <w:rFonts w:ascii="Arial" w:hAnsi="Arial" w:cs="Arial"/>
          <w:color w:val="auto"/>
        </w:rPr>
        <w:t xml:space="preserve">, maintenance </w:t>
      </w:r>
      <w:r w:rsidR="00FF36F2" w:rsidRPr="00753047">
        <w:rPr>
          <w:rFonts w:ascii="Arial" w:hAnsi="Arial" w:cs="Arial"/>
          <w:color w:val="auto"/>
        </w:rPr>
        <w:t xml:space="preserve">or design considerations such as deck collapse at </w:t>
      </w:r>
      <w:r>
        <w:rPr>
          <w:rFonts w:ascii="Arial" w:hAnsi="Arial" w:cs="Arial"/>
          <w:color w:val="auto"/>
        </w:rPr>
        <w:t xml:space="preserve">a </w:t>
      </w:r>
      <w:r w:rsidR="00FF36F2" w:rsidRPr="00753047">
        <w:rPr>
          <w:rFonts w:ascii="Arial" w:hAnsi="Arial" w:cs="Arial"/>
          <w:color w:val="auto"/>
        </w:rPr>
        <w:t>house</w:t>
      </w:r>
      <w:r w:rsidR="00522B80" w:rsidRPr="00753047">
        <w:rPr>
          <w:rFonts w:ascii="Arial" w:hAnsi="Arial" w:cs="Arial"/>
          <w:color w:val="auto"/>
        </w:rPr>
        <w:t xml:space="preserve"> </w:t>
      </w:r>
      <w:r w:rsidR="00FF36F2" w:rsidRPr="00753047">
        <w:rPr>
          <w:rFonts w:ascii="Arial" w:hAnsi="Arial" w:cs="Arial"/>
          <w:color w:val="auto"/>
        </w:rPr>
        <w:t xml:space="preserve">or </w:t>
      </w:r>
      <w:r w:rsidR="00522B80" w:rsidRPr="00753047">
        <w:rPr>
          <w:rFonts w:ascii="Arial" w:hAnsi="Arial" w:cs="Arial"/>
          <w:color w:val="auto"/>
        </w:rPr>
        <w:t>injuries</w:t>
      </w:r>
      <w:r w:rsidR="00FF36F2" w:rsidRPr="00753047">
        <w:rPr>
          <w:rFonts w:ascii="Arial" w:hAnsi="Arial" w:cs="Arial"/>
          <w:color w:val="auto"/>
        </w:rPr>
        <w:t xml:space="preserve"> in pools.</w:t>
      </w:r>
    </w:p>
    <w:p w14:paraId="41933A5A" w14:textId="77777777" w:rsidR="00522B80" w:rsidRPr="00753047" w:rsidRDefault="00522B80" w:rsidP="00753047">
      <w:pPr>
        <w:pStyle w:val="Default"/>
        <w:ind w:left="720"/>
        <w:jc w:val="both"/>
        <w:rPr>
          <w:rFonts w:ascii="Arial" w:hAnsi="Arial" w:cs="Arial"/>
          <w:color w:val="auto"/>
          <w:u w:val="single"/>
        </w:rPr>
      </w:pPr>
    </w:p>
    <w:p w14:paraId="48327220" w14:textId="77777777" w:rsidR="007B6400" w:rsidRPr="00753047" w:rsidRDefault="00820314" w:rsidP="006C1D75">
      <w:pPr>
        <w:pStyle w:val="Default"/>
        <w:numPr>
          <w:ilvl w:val="0"/>
          <w:numId w:val="3"/>
        </w:numPr>
        <w:jc w:val="both"/>
        <w:rPr>
          <w:rFonts w:ascii="Arial" w:hAnsi="Arial" w:cs="Arial"/>
          <w:color w:val="auto"/>
          <w:u w:val="single"/>
        </w:rPr>
      </w:pPr>
      <w:r w:rsidRPr="00753047">
        <w:rPr>
          <w:rFonts w:ascii="Arial" w:hAnsi="Arial" w:cs="Arial"/>
          <w:color w:val="auto"/>
        </w:rPr>
        <w:t>Most provinces have o</w:t>
      </w:r>
      <w:r w:rsidR="00023169" w:rsidRPr="00753047">
        <w:rPr>
          <w:rFonts w:ascii="Arial" w:hAnsi="Arial" w:cs="Arial"/>
          <w:color w:val="auto"/>
        </w:rPr>
        <w:t xml:space="preserve">ccupiers’ </w:t>
      </w:r>
      <w:r w:rsidR="00FF36F2" w:rsidRPr="00753047">
        <w:rPr>
          <w:rFonts w:ascii="Arial" w:hAnsi="Arial" w:cs="Arial"/>
          <w:color w:val="auto"/>
        </w:rPr>
        <w:t xml:space="preserve">liability legislation (exception is </w:t>
      </w:r>
      <w:r w:rsidR="00CE217A" w:rsidRPr="00753047">
        <w:rPr>
          <w:rFonts w:ascii="Arial" w:hAnsi="Arial" w:cs="Arial"/>
          <w:color w:val="auto"/>
        </w:rPr>
        <w:t xml:space="preserve">New Brunswick which </w:t>
      </w:r>
      <w:r w:rsidR="00FF36F2" w:rsidRPr="00753047">
        <w:rPr>
          <w:rFonts w:ascii="Arial" w:hAnsi="Arial" w:cs="Arial"/>
          <w:color w:val="auto"/>
        </w:rPr>
        <w:t>relies upon common law and Quebec has a civil code).</w:t>
      </w:r>
    </w:p>
    <w:p w14:paraId="525110E3" w14:textId="77777777" w:rsidR="00743A28" w:rsidRPr="00753047" w:rsidRDefault="00743A28" w:rsidP="00753047">
      <w:pPr>
        <w:pStyle w:val="Default"/>
        <w:jc w:val="both"/>
        <w:rPr>
          <w:rFonts w:ascii="Arial" w:hAnsi="Arial" w:cs="Arial"/>
          <w:b/>
          <w:color w:val="auto"/>
        </w:rPr>
      </w:pPr>
    </w:p>
    <w:p w14:paraId="0B01B773" w14:textId="77777777" w:rsidR="00406B4E" w:rsidRPr="00753047" w:rsidRDefault="00F517F8" w:rsidP="00D85B82">
      <w:pPr>
        <w:pStyle w:val="Default"/>
        <w:ind w:left="720"/>
        <w:jc w:val="both"/>
        <w:rPr>
          <w:rFonts w:ascii="Arial" w:hAnsi="Arial" w:cs="Arial"/>
          <w:color w:val="auto"/>
          <w:u w:val="single"/>
        </w:rPr>
      </w:pPr>
      <w:r w:rsidRPr="00753047">
        <w:rPr>
          <w:rFonts w:ascii="Arial" w:hAnsi="Arial" w:cs="Arial"/>
          <w:color w:val="auto"/>
          <w:u w:val="single"/>
        </w:rPr>
        <w:t>Product L</w:t>
      </w:r>
      <w:r w:rsidR="00406B4E" w:rsidRPr="00753047">
        <w:rPr>
          <w:rFonts w:ascii="Arial" w:hAnsi="Arial" w:cs="Arial"/>
          <w:color w:val="auto"/>
          <w:u w:val="single"/>
        </w:rPr>
        <w:t>iability</w:t>
      </w:r>
      <w:r w:rsidR="003663A9" w:rsidRPr="00753047">
        <w:rPr>
          <w:rFonts w:ascii="Arial" w:hAnsi="Arial" w:cs="Arial"/>
          <w:color w:val="auto"/>
          <w:u w:val="single"/>
        </w:rPr>
        <w:t>:</w:t>
      </w:r>
    </w:p>
    <w:p w14:paraId="5BE7683B" w14:textId="77777777" w:rsidR="00522B80" w:rsidRPr="00753047" w:rsidRDefault="00522B80" w:rsidP="00753047">
      <w:pPr>
        <w:pStyle w:val="Default"/>
        <w:ind w:left="720"/>
        <w:jc w:val="both"/>
        <w:rPr>
          <w:rFonts w:ascii="Arial" w:hAnsi="Arial" w:cs="Arial"/>
          <w:color w:val="auto"/>
        </w:rPr>
      </w:pPr>
    </w:p>
    <w:p w14:paraId="579674C7" w14:textId="77777777" w:rsidR="006937A0" w:rsidRPr="00753047" w:rsidRDefault="00023169" w:rsidP="006C1D75">
      <w:pPr>
        <w:pStyle w:val="Default"/>
        <w:numPr>
          <w:ilvl w:val="0"/>
          <w:numId w:val="3"/>
        </w:numPr>
        <w:jc w:val="both"/>
        <w:rPr>
          <w:rFonts w:ascii="Arial" w:hAnsi="Arial" w:cs="Arial"/>
          <w:color w:val="auto"/>
        </w:rPr>
      </w:pPr>
      <w:r w:rsidRPr="00753047">
        <w:rPr>
          <w:rFonts w:ascii="Arial" w:hAnsi="Arial" w:cs="Arial"/>
          <w:color w:val="auto"/>
        </w:rPr>
        <w:t xml:space="preserve">There is a </w:t>
      </w:r>
      <w:r w:rsidR="00753047" w:rsidRPr="00753047">
        <w:rPr>
          <w:rFonts w:ascii="Arial" w:hAnsi="Arial" w:cs="Arial"/>
          <w:color w:val="auto"/>
        </w:rPr>
        <w:t>never-ending</w:t>
      </w:r>
      <w:r w:rsidR="00522B80" w:rsidRPr="00753047">
        <w:rPr>
          <w:rFonts w:ascii="Arial" w:hAnsi="Arial" w:cs="Arial"/>
          <w:color w:val="auto"/>
        </w:rPr>
        <w:t xml:space="preserve"> </w:t>
      </w:r>
      <w:r w:rsidR="0053163C">
        <w:rPr>
          <w:rFonts w:ascii="Arial" w:hAnsi="Arial" w:cs="Arial"/>
          <w:color w:val="auto"/>
        </w:rPr>
        <w:t>list of product liability cases. These include,</w:t>
      </w:r>
      <w:r w:rsidR="00522B80" w:rsidRPr="00753047">
        <w:rPr>
          <w:rFonts w:ascii="Arial" w:hAnsi="Arial" w:cs="Arial"/>
          <w:color w:val="auto"/>
        </w:rPr>
        <w:t xml:space="preserve"> for example, </w:t>
      </w:r>
      <w:r w:rsidR="0053163C">
        <w:rPr>
          <w:rFonts w:ascii="Arial" w:hAnsi="Arial" w:cs="Arial"/>
          <w:color w:val="auto"/>
        </w:rPr>
        <w:t xml:space="preserve">the </w:t>
      </w:r>
      <w:r w:rsidR="00FF36F2" w:rsidRPr="00753047">
        <w:rPr>
          <w:rFonts w:ascii="Arial" w:hAnsi="Arial" w:cs="Arial"/>
          <w:color w:val="auto"/>
        </w:rPr>
        <w:t>Toyota class action related to the sudden acceleration</w:t>
      </w:r>
      <w:r w:rsidR="00550818" w:rsidRPr="00753047">
        <w:rPr>
          <w:rFonts w:ascii="Arial" w:hAnsi="Arial" w:cs="Arial"/>
          <w:color w:val="auto"/>
        </w:rPr>
        <w:t xml:space="preserve"> probl</w:t>
      </w:r>
      <w:r w:rsidR="00522B80" w:rsidRPr="00753047">
        <w:rPr>
          <w:rFonts w:ascii="Arial" w:hAnsi="Arial" w:cs="Arial"/>
          <w:color w:val="auto"/>
        </w:rPr>
        <w:t>em,</w:t>
      </w:r>
      <w:r w:rsidR="0053163C">
        <w:rPr>
          <w:rFonts w:ascii="Arial" w:hAnsi="Arial" w:cs="Arial"/>
          <w:color w:val="auto"/>
        </w:rPr>
        <w:t xml:space="preserve"> the</w:t>
      </w:r>
      <w:r w:rsidR="00522B80" w:rsidRPr="00753047">
        <w:rPr>
          <w:rFonts w:ascii="Arial" w:hAnsi="Arial" w:cs="Arial"/>
          <w:color w:val="auto"/>
        </w:rPr>
        <w:t xml:space="preserve"> Suzuki Tracker vehicle rollover caused by negligent design,</w:t>
      </w:r>
      <w:r w:rsidR="0053163C">
        <w:rPr>
          <w:rFonts w:ascii="Arial" w:hAnsi="Arial" w:cs="Arial"/>
          <w:color w:val="auto"/>
        </w:rPr>
        <w:t xml:space="preserve"> and</w:t>
      </w:r>
      <w:r w:rsidR="00522B80" w:rsidRPr="00753047">
        <w:rPr>
          <w:rFonts w:ascii="Arial" w:hAnsi="Arial" w:cs="Arial"/>
          <w:color w:val="auto"/>
        </w:rPr>
        <w:t xml:space="preserve"> </w:t>
      </w:r>
      <w:r w:rsidR="00550818" w:rsidRPr="00753047">
        <w:rPr>
          <w:rFonts w:ascii="Arial" w:hAnsi="Arial" w:cs="Arial"/>
          <w:color w:val="auto"/>
        </w:rPr>
        <w:t>medica</w:t>
      </w:r>
      <w:r w:rsidR="00522B80" w:rsidRPr="00753047">
        <w:rPr>
          <w:rFonts w:ascii="Arial" w:hAnsi="Arial" w:cs="Arial"/>
          <w:color w:val="auto"/>
        </w:rPr>
        <w:t>l product failures such as the Z</w:t>
      </w:r>
      <w:r w:rsidR="00550818" w:rsidRPr="00753047">
        <w:rPr>
          <w:rFonts w:ascii="Arial" w:hAnsi="Arial" w:cs="Arial"/>
          <w:color w:val="auto"/>
        </w:rPr>
        <w:t>immer hip</w:t>
      </w:r>
      <w:r w:rsidR="00FF36F2" w:rsidRPr="00753047">
        <w:rPr>
          <w:rFonts w:ascii="Arial" w:hAnsi="Arial" w:cs="Arial"/>
          <w:color w:val="auto"/>
        </w:rPr>
        <w:t xml:space="preserve">, </w:t>
      </w:r>
      <w:r w:rsidR="00550818" w:rsidRPr="00753047">
        <w:rPr>
          <w:rFonts w:ascii="Arial" w:hAnsi="Arial" w:cs="Arial"/>
          <w:color w:val="auto"/>
        </w:rPr>
        <w:t xml:space="preserve">failed medications such as </w:t>
      </w:r>
      <w:r w:rsidR="00522B80" w:rsidRPr="00753047">
        <w:rPr>
          <w:rFonts w:ascii="Arial" w:hAnsi="Arial" w:cs="Arial"/>
          <w:color w:val="auto"/>
        </w:rPr>
        <w:t>V</w:t>
      </w:r>
      <w:r w:rsidR="00550818" w:rsidRPr="00753047">
        <w:rPr>
          <w:rFonts w:ascii="Arial" w:hAnsi="Arial" w:cs="Arial"/>
          <w:color w:val="auto"/>
        </w:rPr>
        <w:t>ioxx (which may cause heart disease), broken bike frame</w:t>
      </w:r>
      <w:r w:rsidR="00522B80" w:rsidRPr="00753047">
        <w:rPr>
          <w:rFonts w:ascii="Arial" w:hAnsi="Arial" w:cs="Arial"/>
          <w:color w:val="auto"/>
        </w:rPr>
        <w:t>s such as the Cannondale Gemini, etc…</w:t>
      </w:r>
    </w:p>
    <w:p w14:paraId="420ACBDC" w14:textId="77777777" w:rsidR="006937A0" w:rsidRPr="00753047" w:rsidRDefault="006937A0" w:rsidP="00753047">
      <w:pPr>
        <w:pStyle w:val="Default"/>
        <w:ind w:left="720"/>
        <w:jc w:val="both"/>
        <w:rPr>
          <w:rFonts w:ascii="Arial" w:hAnsi="Arial" w:cs="Arial"/>
          <w:b/>
          <w:color w:val="auto"/>
        </w:rPr>
      </w:pPr>
    </w:p>
    <w:p w14:paraId="333BA165" w14:textId="77777777" w:rsidR="00D102D5" w:rsidRPr="00753047" w:rsidRDefault="00406B4E" w:rsidP="002522F4">
      <w:pPr>
        <w:pStyle w:val="Default"/>
        <w:keepNext/>
        <w:keepLines/>
        <w:spacing w:after="240"/>
        <w:ind w:left="720"/>
        <w:jc w:val="both"/>
        <w:rPr>
          <w:rFonts w:ascii="Arial" w:hAnsi="Arial" w:cs="Arial"/>
          <w:color w:val="auto"/>
          <w:u w:val="single"/>
        </w:rPr>
      </w:pPr>
      <w:r w:rsidRPr="00753047">
        <w:rPr>
          <w:rFonts w:ascii="Arial" w:hAnsi="Arial" w:cs="Arial"/>
          <w:color w:val="auto"/>
          <w:u w:val="single"/>
        </w:rPr>
        <w:t>A</w:t>
      </w:r>
      <w:r w:rsidR="002E73B8" w:rsidRPr="00753047">
        <w:rPr>
          <w:rFonts w:ascii="Arial" w:hAnsi="Arial" w:cs="Arial"/>
          <w:color w:val="auto"/>
          <w:u w:val="single"/>
        </w:rPr>
        <w:t>ssault</w:t>
      </w:r>
      <w:r w:rsidR="004F3A47" w:rsidRPr="00753047">
        <w:rPr>
          <w:rFonts w:ascii="Arial" w:hAnsi="Arial" w:cs="Arial"/>
          <w:color w:val="auto"/>
          <w:u w:val="single"/>
        </w:rPr>
        <w:t xml:space="preserve"> and battery</w:t>
      </w:r>
      <w:r w:rsidR="002E73B8" w:rsidRPr="00753047">
        <w:rPr>
          <w:rFonts w:ascii="Arial" w:hAnsi="Arial" w:cs="Arial"/>
          <w:color w:val="auto"/>
          <w:u w:val="single"/>
        </w:rPr>
        <w:t>:</w:t>
      </w:r>
    </w:p>
    <w:p w14:paraId="0FA3ED51" w14:textId="6649A0EE" w:rsidR="00DE5A8B" w:rsidRDefault="00CF2486" w:rsidP="006C1D75">
      <w:pPr>
        <w:pStyle w:val="Default"/>
        <w:numPr>
          <w:ilvl w:val="0"/>
          <w:numId w:val="3"/>
        </w:numPr>
        <w:jc w:val="both"/>
        <w:rPr>
          <w:rFonts w:ascii="Arial" w:hAnsi="Arial" w:cs="Arial"/>
          <w:color w:val="auto"/>
        </w:rPr>
      </w:pPr>
      <w:r w:rsidRPr="00753047">
        <w:rPr>
          <w:rFonts w:ascii="Arial" w:hAnsi="Arial" w:cs="Arial"/>
          <w:color w:val="auto"/>
        </w:rPr>
        <w:t>Assault</w:t>
      </w:r>
      <w:r w:rsidR="00550818" w:rsidRPr="00753047">
        <w:rPr>
          <w:rFonts w:ascii="Arial" w:hAnsi="Arial" w:cs="Arial"/>
          <w:color w:val="auto"/>
        </w:rPr>
        <w:t xml:space="preserve"> </w:t>
      </w:r>
      <w:r w:rsidR="004F3A47" w:rsidRPr="00753047">
        <w:rPr>
          <w:rFonts w:ascii="Arial" w:hAnsi="Arial" w:cs="Arial"/>
          <w:color w:val="auto"/>
        </w:rPr>
        <w:t>and/or</w:t>
      </w:r>
      <w:r w:rsidR="00550818" w:rsidRPr="00753047">
        <w:rPr>
          <w:rFonts w:ascii="Arial" w:hAnsi="Arial" w:cs="Arial"/>
          <w:color w:val="auto"/>
        </w:rPr>
        <w:t xml:space="preserve"> battery </w:t>
      </w:r>
      <w:r w:rsidR="004F3A47" w:rsidRPr="00753047">
        <w:rPr>
          <w:rFonts w:ascii="Arial" w:hAnsi="Arial" w:cs="Arial"/>
          <w:color w:val="auto"/>
        </w:rPr>
        <w:t>are claims arising</w:t>
      </w:r>
      <w:r w:rsidR="00550818" w:rsidRPr="00753047">
        <w:rPr>
          <w:rFonts w:ascii="Arial" w:hAnsi="Arial" w:cs="Arial"/>
          <w:color w:val="auto"/>
        </w:rPr>
        <w:t xml:space="preserve"> from </w:t>
      </w:r>
      <w:r w:rsidR="004F3A47" w:rsidRPr="00753047">
        <w:rPr>
          <w:rFonts w:ascii="Arial" w:hAnsi="Arial" w:cs="Arial"/>
          <w:color w:val="auto"/>
        </w:rPr>
        <w:t>harmful/</w:t>
      </w:r>
      <w:r w:rsidRPr="00753047">
        <w:rPr>
          <w:rFonts w:ascii="Arial" w:hAnsi="Arial" w:cs="Arial"/>
          <w:color w:val="auto"/>
        </w:rPr>
        <w:t>offensive</w:t>
      </w:r>
      <w:r w:rsidR="004F3A47" w:rsidRPr="00753047">
        <w:rPr>
          <w:rFonts w:ascii="Arial" w:hAnsi="Arial" w:cs="Arial"/>
          <w:color w:val="auto"/>
        </w:rPr>
        <w:t xml:space="preserve"> non-consensual </w:t>
      </w:r>
      <w:r w:rsidR="002522F4">
        <w:rPr>
          <w:rFonts w:ascii="Arial" w:hAnsi="Arial" w:cs="Arial"/>
          <w:i/>
          <w:iCs/>
          <w:color w:val="auto"/>
        </w:rPr>
        <w:t xml:space="preserve">intentional </w:t>
      </w:r>
      <w:r w:rsidRPr="00753047">
        <w:rPr>
          <w:rFonts w:ascii="Arial" w:hAnsi="Arial" w:cs="Arial"/>
          <w:color w:val="auto"/>
        </w:rPr>
        <w:t xml:space="preserve">contact. </w:t>
      </w:r>
      <w:r w:rsidR="004F3A47" w:rsidRPr="00753047">
        <w:rPr>
          <w:rFonts w:ascii="Arial" w:hAnsi="Arial" w:cs="Arial"/>
          <w:color w:val="auto"/>
        </w:rPr>
        <w:t xml:space="preserve"> </w:t>
      </w:r>
    </w:p>
    <w:p w14:paraId="421D82AD" w14:textId="77777777" w:rsidR="00DE5A8B" w:rsidRDefault="00DE5A8B" w:rsidP="00DE5A8B">
      <w:pPr>
        <w:pStyle w:val="Default"/>
        <w:ind w:left="720"/>
        <w:jc w:val="both"/>
        <w:rPr>
          <w:rFonts w:ascii="Arial" w:hAnsi="Arial" w:cs="Arial"/>
          <w:color w:val="auto"/>
        </w:rPr>
      </w:pPr>
    </w:p>
    <w:p w14:paraId="7B0600B4" w14:textId="1ED3E5A4" w:rsidR="00550818"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This includes </w:t>
      </w:r>
      <w:r w:rsidR="00EA6017">
        <w:rPr>
          <w:rFonts w:ascii="Arial" w:hAnsi="Arial" w:cs="Arial"/>
          <w:color w:val="auto"/>
        </w:rPr>
        <w:t xml:space="preserve">historical sexual abuse, </w:t>
      </w:r>
      <w:r w:rsidR="00550818" w:rsidRPr="00753047">
        <w:rPr>
          <w:rFonts w:ascii="Arial" w:hAnsi="Arial" w:cs="Arial"/>
          <w:color w:val="auto"/>
        </w:rPr>
        <w:t>fights in bars, intentional motor vehicle accidents, failing to disclose sexually t</w:t>
      </w:r>
      <w:r w:rsidRPr="00753047">
        <w:rPr>
          <w:rFonts w:ascii="Arial" w:hAnsi="Arial" w:cs="Arial"/>
          <w:color w:val="auto"/>
        </w:rPr>
        <w:t>ransmitted diseases, etc…</w:t>
      </w:r>
    </w:p>
    <w:p w14:paraId="3055F46D" w14:textId="77777777" w:rsidR="004F3A47" w:rsidRPr="00753047" w:rsidRDefault="004F3A47" w:rsidP="00753047">
      <w:pPr>
        <w:pStyle w:val="Default"/>
        <w:ind w:left="720"/>
        <w:jc w:val="both"/>
        <w:rPr>
          <w:rFonts w:ascii="Arial" w:hAnsi="Arial" w:cs="Arial"/>
          <w:color w:val="auto"/>
        </w:rPr>
      </w:pPr>
    </w:p>
    <w:p w14:paraId="6C8EB6F6" w14:textId="54FCAB35" w:rsidR="00A25436" w:rsidRPr="00DE5A8B" w:rsidRDefault="00A25436" w:rsidP="006C1D75">
      <w:pPr>
        <w:pStyle w:val="Default"/>
        <w:numPr>
          <w:ilvl w:val="0"/>
          <w:numId w:val="3"/>
        </w:numPr>
        <w:jc w:val="both"/>
        <w:rPr>
          <w:rFonts w:ascii="Arial" w:hAnsi="Arial" w:cs="Arial"/>
          <w:color w:val="auto"/>
          <w:u w:val="single"/>
        </w:rPr>
      </w:pPr>
      <w:r w:rsidRPr="00753047">
        <w:rPr>
          <w:rFonts w:ascii="Arial" w:hAnsi="Arial" w:cs="Arial"/>
          <w:color w:val="auto"/>
        </w:rPr>
        <w:t xml:space="preserve">Civil </w:t>
      </w:r>
      <w:r w:rsidR="004F3A47" w:rsidRPr="00753047">
        <w:rPr>
          <w:rFonts w:ascii="Arial" w:hAnsi="Arial" w:cs="Arial"/>
          <w:color w:val="auto"/>
        </w:rPr>
        <w:t xml:space="preserve">liability </w:t>
      </w:r>
      <w:r w:rsidRPr="00753047">
        <w:rPr>
          <w:rFonts w:ascii="Arial" w:hAnsi="Arial" w:cs="Arial"/>
          <w:color w:val="auto"/>
        </w:rPr>
        <w:t xml:space="preserve">vs. criminal </w:t>
      </w:r>
      <w:r w:rsidR="004F3A47" w:rsidRPr="00753047">
        <w:rPr>
          <w:rFonts w:ascii="Arial" w:hAnsi="Arial" w:cs="Arial"/>
          <w:color w:val="auto"/>
        </w:rPr>
        <w:t>negligence</w:t>
      </w:r>
      <w:r w:rsidRPr="00753047">
        <w:rPr>
          <w:rFonts w:ascii="Arial" w:hAnsi="Arial" w:cs="Arial"/>
          <w:color w:val="auto"/>
        </w:rPr>
        <w:t xml:space="preserve"> </w:t>
      </w:r>
      <w:r w:rsidR="00F36564">
        <w:rPr>
          <w:rFonts w:ascii="Arial" w:hAnsi="Arial" w:cs="Arial"/>
          <w:color w:val="auto"/>
        </w:rPr>
        <w:t xml:space="preserve">– </w:t>
      </w:r>
      <w:r w:rsidR="00F36564" w:rsidRPr="00A24AE9">
        <w:rPr>
          <w:rFonts w:ascii="Arial" w:hAnsi="Arial" w:cs="Arial"/>
          <w:color w:val="auto"/>
        </w:rPr>
        <w:t>different burdens of proof</w:t>
      </w:r>
      <w:r w:rsidR="00504E72">
        <w:rPr>
          <w:rFonts w:ascii="Arial" w:hAnsi="Arial" w:cs="Arial"/>
          <w:color w:val="auto"/>
        </w:rPr>
        <w:t xml:space="preserve"> and different remedies</w:t>
      </w:r>
    </w:p>
    <w:p w14:paraId="11288718" w14:textId="77777777" w:rsidR="00DE5A8B" w:rsidRDefault="00DE5A8B" w:rsidP="00DE5A8B">
      <w:pPr>
        <w:pStyle w:val="ListParagraph"/>
        <w:rPr>
          <w:rFonts w:ascii="Arial" w:hAnsi="Arial" w:cs="Arial"/>
          <w:u w:val="single"/>
        </w:rPr>
      </w:pPr>
    </w:p>
    <w:p w14:paraId="38EF05D2" w14:textId="77777777" w:rsidR="002522F4" w:rsidRDefault="00DE5A8B" w:rsidP="006C1D75">
      <w:pPr>
        <w:pStyle w:val="Default"/>
        <w:numPr>
          <w:ilvl w:val="0"/>
          <w:numId w:val="3"/>
        </w:numPr>
        <w:jc w:val="both"/>
        <w:rPr>
          <w:rFonts w:ascii="Arial" w:hAnsi="Arial" w:cs="Arial"/>
          <w:color w:val="auto"/>
        </w:rPr>
      </w:pPr>
      <w:r>
        <w:rPr>
          <w:rFonts w:ascii="Arial" w:hAnsi="Arial" w:cs="Arial"/>
          <w:color w:val="auto"/>
        </w:rPr>
        <w:t xml:space="preserve">Sexual violence </w:t>
      </w:r>
      <w:r w:rsidR="00504E72">
        <w:rPr>
          <w:rFonts w:ascii="Arial" w:hAnsi="Arial" w:cs="Arial"/>
          <w:color w:val="auto"/>
        </w:rPr>
        <w:t>claims – working with these clients can be particularly challenging</w:t>
      </w:r>
      <w:r w:rsidR="002522F4">
        <w:rPr>
          <w:rFonts w:ascii="Arial" w:hAnsi="Arial" w:cs="Arial"/>
          <w:color w:val="auto"/>
        </w:rPr>
        <w:t xml:space="preserve">  </w:t>
      </w:r>
    </w:p>
    <w:p w14:paraId="44BF1F75" w14:textId="77777777" w:rsidR="002522F4" w:rsidRDefault="002522F4" w:rsidP="002522F4">
      <w:pPr>
        <w:pStyle w:val="ListParagraph"/>
        <w:rPr>
          <w:rFonts w:ascii="Arial" w:hAnsi="Arial" w:cs="Arial"/>
        </w:rPr>
      </w:pPr>
    </w:p>
    <w:p w14:paraId="6889FFD5" w14:textId="40877AB5" w:rsidR="00DE5A8B" w:rsidRPr="00DE5A8B" w:rsidRDefault="002522F4" w:rsidP="006C1D75">
      <w:pPr>
        <w:pStyle w:val="Default"/>
        <w:numPr>
          <w:ilvl w:val="0"/>
          <w:numId w:val="3"/>
        </w:numPr>
        <w:jc w:val="both"/>
        <w:rPr>
          <w:rFonts w:ascii="Arial" w:hAnsi="Arial" w:cs="Arial"/>
          <w:color w:val="auto"/>
        </w:rPr>
      </w:pPr>
      <w:r>
        <w:rPr>
          <w:rFonts w:ascii="Arial" w:hAnsi="Arial" w:cs="Arial"/>
          <w:color w:val="auto"/>
        </w:rPr>
        <w:t xml:space="preserve">There are also new, emerging torts in this area of practice, including “grooming” (Ireland) and “public disclosure of private facts” (Alberta, </w:t>
      </w:r>
      <w:r>
        <w:rPr>
          <w:rFonts w:ascii="Arial" w:hAnsi="Arial" w:cs="Arial"/>
          <w:i/>
          <w:iCs/>
          <w:color w:val="auto"/>
        </w:rPr>
        <w:t xml:space="preserve">re </w:t>
      </w:r>
      <w:r>
        <w:rPr>
          <w:rFonts w:ascii="Arial" w:hAnsi="Arial" w:cs="Arial"/>
          <w:color w:val="auto"/>
        </w:rPr>
        <w:t>revenge porn).</w:t>
      </w:r>
    </w:p>
    <w:p w14:paraId="3A0DF281" w14:textId="77777777" w:rsidR="00BB5F37" w:rsidRPr="00753047" w:rsidRDefault="00BB5F37" w:rsidP="00753047">
      <w:pPr>
        <w:pStyle w:val="Default"/>
        <w:ind w:left="720"/>
        <w:jc w:val="both"/>
        <w:rPr>
          <w:rFonts w:ascii="Arial" w:hAnsi="Arial" w:cs="Arial"/>
          <w:color w:val="auto"/>
          <w:u w:val="single"/>
        </w:rPr>
      </w:pPr>
    </w:p>
    <w:p w14:paraId="441D1182" w14:textId="77777777" w:rsidR="002E73B8" w:rsidRPr="00753047" w:rsidRDefault="00560233" w:rsidP="00D85B82">
      <w:pPr>
        <w:pStyle w:val="Default"/>
        <w:keepNext/>
        <w:keepLines/>
        <w:spacing w:after="240"/>
        <w:ind w:left="720"/>
        <w:jc w:val="both"/>
        <w:rPr>
          <w:rFonts w:ascii="Arial" w:hAnsi="Arial" w:cs="Arial"/>
          <w:color w:val="auto"/>
          <w:u w:val="single"/>
        </w:rPr>
      </w:pPr>
      <w:r w:rsidRPr="00753047">
        <w:rPr>
          <w:rFonts w:ascii="Arial" w:hAnsi="Arial" w:cs="Arial"/>
          <w:color w:val="auto"/>
          <w:u w:val="single"/>
        </w:rPr>
        <w:t>Pr</w:t>
      </w:r>
      <w:r w:rsidR="000112C4" w:rsidRPr="00753047">
        <w:rPr>
          <w:rFonts w:ascii="Arial" w:hAnsi="Arial" w:cs="Arial"/>
          <w:color w:val="auto"/>
          <w:u w:val="single"/>
        </w:rPr>
        <w:t>ofes</w:t>
      </w:r>
      <w:r w:rsidR="00406B4E" w:rsidRPr="00753047">
        <w:rPr>
          <w:rFonts w:ascii="Arial" w:hAnsi="Arial" w:cs="Arial"/>
          <w:color w:val="auto"/>
          <w:u w:val="single"/>
        </w:rPr>
        <w:t xml:space="preserve">sional </w:t>
      </w:r>
      <w:r w:rsidR="00D879AA" w:rsidRPr="00753047">
        <w:rPr>
          <w:rFonts w:ascii="Arial" w:hAnsi="Arial" w:cs="Arial"/>
          <w:color w:val="auto"/>
          <w:u w:val="single"/>
        </w:rPr>
        <w:t>N</w:t>
      </w:r>
      <w:r w:rsidR="00406B4E" w:rsidRPr="00753047">
        <w:rPr>
          <w:rFonts w:ascii="Arial" w:hAnsi="Arial" w:cs="Arial"/>
          <w:color w:val="auto"/>
          <w:u w:val="single"/>
        </w:rPr>
        <w:t>egligence/</w:t>
      </w:r>
      <w:r w:rsidR="00D879AA" w:rsidRPr="00753047">
        <w:rPr>
          <w:rFonts w:ascii="Arial" w:hAnsi="Arial" w:cs="Arial"/>
          <w:color w:val="auto"/>
          <w:u w:val="single"/>
        </w:rPr>
        <w:t>M</w:t>
      </w:r>
      <w:r w:rsidR="00406B4E" w:rsidRPr="00753047">
        <w:rPr>
          <w:rFonts w:ascii="Arial" w:hAnsi="Arial" w:cs="Arial"/>
          <w:color w:val="auto"/>
          <w:u w:val="single"/>
        </w:rPr>
        <w:t>alpractice</w:t>
      </w:r>
      <w:r w:rsidR="003663A9" w:rsidRPr="00753047">
        <w:rPr>
          <w:rFonts w:ascii="Arial" w:hAnsi="Arial" w:cs="Arial"/>
          <w:color w:val="auto"/>
          <w:u w:val="single"/>
        </w:rPr>
        <w:t>:</w:t>
      </w:r>
    </w:p>
    <w:p w14:paraId="2A358F7B" w14:textId="77777777" w:rsidR="00CC4F5A" w:rsidRPr="00753047" w:rsidRDefault="0043481D" w:rsidP="006C1D75">
      <w:pPr>
        <w:pStyle w:val="Default"/>
        <w:numPr>
          <w:ilvl w:val="0"/>
          <w:numId w:val="3"/>
        </w:numPr>
        <w:jc w:val="both"/>
        <w:rPr>
          <w:rFonts w:ascii="Arial" w:hAnsi="Arial" w:cs="Arial"/>
          <w:color w:val="auto"/>
        </w:rPr>
      </w:pPr>
      <w:r w:rsidRPr="00753047">
        <w:rPr>
          <w:rFonts w:ascii="Arial" w:hAnsi="Arial" w:cs="Arial"/>
          <w:color w:val="auto"/>
        </w:rPr>
        <w:t>A</w:t>
      </w:r>
      <w:r w:rsidR="00BB5F37" w:rsidRPr="00753047">
        <w:rPr>
          <w:rFonts w:ascii="Arial" w:hAnsi="Arial" w:cs="Arial"/>
          <w:color w:val="auto"/>
        </w:rPr>
        <w:t xml:space="preserve"> common personal injury claim </w:t>
      </w:r>
      <w:r w:rsidRPr="00753047">
        <w:rPr>
          <w:rFonts w:ascii="Arial" w:hAnsi="Arial" w:cs="Arial"/>
          <w:color w:val="auto"/>
        </w:rPr>
        <w:t>arises out of</w:t>
      </w:r>
      <w:r w:rsidR="00BB5F37" w:rsidRPr="00753047">
        <w:rPr>
          <w:rFonts w:ascii="Arial" w:hAnsi="Arial" w:cs="Arial"/>
          <w:color w:val="auto"/>
        </w:rPr>
        <w:t xml:space="preserve"> professional negligence – this includes medical malpractice, dental malpractice, physiotherapy malpractice, chiropractic malpractice, improper</w:t>
      </w:r>
      <w:r w:rsidR="00083EA3">
        <w:rPr>
          <w:rFonts w:ascii="Arial" w:hAnsi="Arial" w:cs="Arial"/>
          <w:color w:val="auto"/>
        </w:rPr>
        <w:t xml:space="preserve"> psychological counseling, etc.</w:t>
      </w:r>
    </w:p>
    <w:p w14:paraId="63CE20B2" w14:textId="77777777" w:rsidR="004F3A47" w:rsidRPr="00753047" w:rsidRDefault="004F3A47" w:rsidP="00753047">
      <w:pPr>
        <w:pStyle w:val="Default"/>
        <w:ind w:left="720"/>
        <w:jc w:val="both"/>
        <w:rPr>
          <w:rFonts w:ascii="Arial" w:hAnsi="Arial" w:cs="Arial"/>
          <w:color w:val="auto"/>
        </w:rPr>
      </w:pPr>
    </w:p>
    <w:p w14:paraId="75C943A6" w14:textId="77777777" w:rsidR="00BB5F3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The test is whether the professional</w:t>
      </w:r>
      <w:r w:rsidR="00BB5F37" w:rsidRPr="00753047">
        <w:rPr>
          <w:rFonts w:ascii="Arial" w:hAnsi="Arial" w:cs="Arial"/>
          <w:color w:val="auto"/>
        </w:rPr>
        <w:t xml:space="preserve"> owed a duty of care</w:t>
      </w:r>
      <w:r w:rsidR="00EA6017">
        <w:rPr>
          <w:rFonts w:ascii="Arial" w:hAnsi="Arial" w:cs="Arial"/>
          <w:color w:val="auto"/>
        </w:rPr>
        <w:t xml:space="preserve"> to the injured party</w:t>
      </w:r>
      <w:r w:rsidR="00BB5F37" w:rsidRPr="00753047">
        <w:rPr>
          <w:rFonts w:ascii="Arial" w:hAnsi="Arial" w:cs="Arial"/>
          <w:color w:val="auto"/>
        </w:rPr>
        <w:t xml:space="preserve">, </w:t>
      </w:r>
      <w:r w:rsidR="00EA6017">
        <w:rPr>
          <w:rFonts w:ascii="Arial" w:hAnsi="Arial" w:cs="Arial"/>
          <w:color w:val="auto"/>
        </w:rPr>
        <w:t xml:space="preserve">whether he or she </w:t>
      </w:r>
      <w:r w:rsidR="00BB5F37" w:rsidRPr="00753047">
        <w:rPr>
          <w:rFonts w:ascii="Arial" w:hAnsi="Arial" w:cs="Arial"/>
          <w:color w:val="auto"/>
        </w:rPr>
        <w:t>breach</w:t>
      </w:r>
      <w:r w:rsidRPr="00753047">
        <w:rPr>
          <w:rFonts w:ascii="Arial" w:hAnsi="Arial" w:cs="Arial"/>
          <w:color w:val="auto"/>
        </w:rPr>
        <w:t>ed</w:t>
      </w:r>
      <w:r w:rsidR="00BB5F37" w:rsidRPr="00753047">
        <w:rPr>
          <w:rFonts w:ascii="Arial" w:hAnsi="Arial" w:cs="Arial"/>
          <w:color w:val="auto"/>
        </w:rPr>
        <w:t xml:space="preserve"> the </w:t>
      </w:r>
      <w:r w:rsidR="00F36564">
        <w:rPr>
          <w:rFonts w:ascii="Arial" w:hAnsi="Arial" w:cs="Arial"/>
          <w:color w:val="auto"/>
        </w:rPr>
        <w:t xml:space="preserve">requisite whether </w:t>
      </w:r>
      <w:r w:rsidR="00BB5F37" w:rsidRPr="00753047">
        <w:rPr>
          <w:rFonts w:ascii="Arial" w:hAnsi="Arial" w:cs="Arial"/>
          <w:color w:val="auto"/>
        </w:rPr>
        <w:t xml:space="preserve">standard of care, </w:t>
      </w:r>
      <w:r w:rsidRPr="00753047">
        <w:rPr>
          <w:rFonts w:ascii="Arial" w:hAnsi="Arial" w:cs="Arial"/>
          <w:color w:val="auto"/>
        </w:rPr>
        <w:t xml:space="preserve">and </w:t>
      </w:r>
      <w:r w:rsidR="00F36564">
        <w:rPr>
          <w:rFonts w:ascii="Arial" w:hAnsi="Arial" w:cs="Arial"/>
          <w:color w:val="auto"/>
        </w:rPr>
        <w:t>that</w:t>
      </w:r>
      <w:r w:rsidR="00EA6017">
        <w:rPr>
          <w:rFonts w:ascii="Arial" w:hAnsi="Arial" w:cs="Arial"/>
          <w:color w:val="auto"/>
        </w:rPr>
        <w:t xml:space="preserve"> breach is what </w:t>
      </w:r>
      <w:r w:rsidRPr="00753047">
        <w:rPr>
          <w:rFonts w:ascii="Arial" w:hAnsi="Arial" w:cs="Arial"/>
          <w:color w:val="auto"/>
        </w:rPr>
        <w:t>cause</w:t>
      </w:r>
      <w:r w:rsidR="00EA6017">
        <w:rPr>
          <w:rFonts w:ascii="Arial" w:hAnsi="Arial" w:cs="Arial"/>
          <w:color w:val="auto"/>
        </w:rPr>
        <w:t xml:space="preserve">d the injury and resulting </w:t>
      </w:r>
      <w:r w:rsidR="00BB5F37" w:rsidRPr="00753047">
        <w:rPr>
          <w:rFonts w:ascii="Arial" w:hAnsi="Arial" w:cs="Arial"/>
          <w:color w:val="auto"/>
        </w:rPr>
        <w:t>damages.</w:t>
      </w:r>
      <w:r w:rsidRPr="00753047">
        <w:rPr>
          <w:rFonts w:ascii="Arial" w:hAnsi="Arial" w:cs="Arial"/>
          <w:color w:val="auto"/>
        </w:rPr>
        <w:t xml:space="preserve">  </w:t>
      </w:r>
    </w:p>
    <w:p w14:paraId="4535223A" w14:textId="77777777" w:rsidR="00CC4F5A" w:rsidRPr="00753047" w:rsidRDefault="00CC4F5A" w:rsidP="00753047">
      <w:pPr>
        <w:pStyle w:val="Default"/>
        <w:jc w:val="both"/>
        <w:rPr>
          <w:rFonts w:ascii="Arial" w:hAnsi="Arial" w:cs="Arial"/>
          <w:color w:val="auto"/>
        </w:rPr>
      </w:pPr>
    </w:p>
    <w:p w14:paraId="226EECB4" w14:textId="77777777" w:rsidR="00406B4E" w:rsidRPr="00753047" w:rsidRDefault="00406B4E" w:rsidP="00D85B82">
      <w:pPr>
        <w:pStyle w:val="Default"/>
        <w:ind w:left="720"/>
        <w:jc w:val="both"/>
        <w:rPr>
          <w:rFonts w:ascii="Arial" w:hAnsi="Arial" w:cs="Arial"/>
          <w:color w:val="auto"/>
        </w:rPr>
      </w:pPr>
      <w:r w:rsidRPr="00753047">
        <w:rPr>
          <w:rFonts w:ascii="Arial" w:hAnsi="Arial" w:cs="Arial"/>
          <w:color w:val="auto"/>
          <w:u w:val="single"/>
        </w:rPr>
        <w:t xml:space="preserve">Sports </w:t>
      </w:r>
      <w:r w:rsidR="00560233" w:rsidRPr="00753047">
        <w:rPr>
          <w:rFonts w:ascii="Arial" w:hAnsi="Arial" w:cs="Arial"/>
          <w:color w:val="auto"/>
          <w:u w:val="single"/>
        </w:rPr>
        <w:t>I</w:t>
      </w:r>
      <w:r w:rsidRPr="00753047">
        <w:rPr>
          <w:rFonts w:ascii="Arial" w:hAnsi="Arial" w:cs="Arial"/>
          <w:color w:val="auto"/>
          <w:u w:val="single"/>
        </w:rPr>
        <w:t>njuries</w:t>
      </w:r>
      <w:r w:rsidR="003663A9" w:rsidRPr="00753047">
        <w:rPr>
          <w:rFonts w:ascii="Arial" w:hAnsi="Arial" w:cs="Arial"/>
          <w:color w:val="auto"/>
          <w:u w:val="single"/>
        </w:rPr>
        <w:t>:</w:t>
      </w:r>
    </w:p>
    <w:p w14:paraId="147B82DF" w14:textId="77777777" w:rsidR="004F3A47" w:rsidRPr="00753047" w:rsidRDefault="004F3A47" w:rsidP="00753047">
      <w:pPr>
        <w:pStyle w:val="Default"/>
        <w:ind w:left="720"/>
        <w:jc w:val="both"/>
        <w:rPr>
          <w:rFonts w:ascii="Arial" w:hAnsi="Arial" w:cs="Arial"/>
          <w:color w:val="auto"/>
        </w:rPr>
      </w:pPr>
    </w:p>
    <w:p w14:paraId="61585171" w14:textId="77777777" w:rsidR="00A25436" w:rsidRDefault="00A24AE9" w:rsidP="006C1D75">
      <w:pPr>
        <w:pStyle w:val="Default"/>
        <w:numPr>
          <w:ilvl w:val="0"/>
          <w:numId w:val="3"/>
        </w:numPr>
        <w:jc w:val="both"/>
        <w:rPr>
          <w:rFonts w:ascii="Arial" w:hAnsi="Arial" w:cs="Arial"/>
          <w:color w:val="auto"/>
        </w:rPr>
      </w:pPr>
      <w:r>
        <w:rPr>
          <w:rFonts w:ascii="Arial" w:hAnsi="Arial" w:cs="Arial"/>
          <w:color w:val="auto"/>
        </w:rPr>
        <w:t xml:space="preserve">Some sports related </w:t>
      </w:r>
      <w:r w:rsidR="00A25436" w:rsidRPr="00753047">
        <w:rPr>
          <w:rFonts w:ascii="Arial" w:hAnsi="Arial" w:cs="Arial"/>
          <w:color w:val="auto"/>
        </w:rPr>
        <w:t xml:space="preserve">injuries are compensable.  The primary issue is one </w:t>
      </w:r>
      <w:r w:rsidR="007D21CA" w:rsidRPr="00753047">
        <w:rPr>
          <w:rFonts w:ascii="Arial" w:hAnsi="Arial" w:cs="Arial"/>
          <w:color w:val="auto"/>
        </w:rPr>
        <w:t>of consent</w:t>
      </w:r>
      <w:r w:rsidR="009466D7">
        <w:rPr>
          <w:rFonts w:ascii="Arial" w:hAnsi="Arial" w:cs="Arial"/>
          <w:color w:val="auto"/>
        </w:rPr>
        <w:t>,</w:t>
      </w:r>
      <w:r w:rsidR="00A25436" w:rsidRPr="00753047">
        <w:rPr>
          <w:rFonts w:ascii="Arial" w:hAnsi="Arial" w:cs="Arial"/>
          <w:color w:val="auto"/>
        </w:rPr>
        <w:t xml:space="preserve"> and the courts have consistently ruled that there is a voluntary assumption of risk in sporting activities.  However, at a certain point the defendant’s conduct goes beyond the normal expectations</w:t>
      </w:r>
      <w:r w:rsidR="00147011" w:rsidRPr="00753047">
        <w:rPr>
          <w:rFonts w:ascii="Arial" w:hAnsi="Arial" w:cs="Arial"/>
          <w:color w:val="auto"/>
        </w:rPr>
        <w:t xml:space="preserve"> of the participants</w:t>
      </w:r>
      <w:r w:rsidR="00A25436" w:rsidRPr="00753047">
        <w:rPr>
          <w:rFonts w:ascii="Arial" w:hAnsi="Arial" w:cs="Arial"/>
          <w:color w:val="auto"/>
        </w:rPr>
        <w:t xml:space="preserve"> and the resulting injury is compensable</w:t>
      </w:r>
      <w:r w:rsidR="00BB5F37" w:rsidRPr="00753047">
        <w:rPr>
          <w:rFonts w:ascii="Arial" w:hAnsi="Arial" w:cs="Arial"/>
          <w:color w:val="auto"/>
        </w:rPr>
        <w:t xml:space="preserve">.  </w:t>
      </w:r>
      <w:r w:rsidR="004F3A47" w:rsidRPr="00753047">
        <w:rPr>
          <w:rFonts w:ascii="Arial" w:hAnsi="Arial" w:cs="Arial"/>
          <w:color w:val="auto"/>
        </w:rPr>
        <w:t>For example</w:t>
      </w:r>
      <w:r w:rsidR="00F36564">
        <w:rPr>
          <w:rFonts w:ascii="Arial" w:hAnsi="Arial" w:cs="Arial"/>
          <w:color w:val="auto"/>
        </w:rPr>
        <w:t>,</w:t>
      </w:r>
      <w:r w:rsidR="00BB5F37" w:rsidRPr="00753047">
        <w:rPr>
          <w:rFonts w:ascii="Arial" w:hAnsi="Arial" w:cs="Arial"/>
          <w:color w:val="auto"/>
        </w:rPr>
        <w:t xml:space="preserve"> hockey with fights or hits from behind into the boards, improper tackles</w:t>
      </w:r>
      <w:r w:rsidR="004F3A47" w:rsidRPr="00753047">
        <w:rPr>
          <w:rFonts w:ascii="Arial" w:hAnsi="Arial" w:cs="Arial"/>
          <w:color w:val="auto"/>
        </w:rPr>
        <w:t xml:space="preserve"> in soccer, ru</w:t>
      </w:r>
      <w:r w:rsidR="00F36564">
        <w:rPr>
          <w:rFonts w:ascii="Arial" w:hAnsi="Arial" w:cs="Arial"/>
          <w:color w:val="auto"/>
        </w:rPr>
        <w:t>g</w:t>
      </w:r>
      <w:r w:rsidR="004F3A47" w:rsidRPr="00753047">
        <w:rPr>
          <w:rFonts w:ascii="Arial" w:hAnsi="Arial" w:cs="Arial"/>
          <w:color w:val="auto"/>
        </w:rPr>
        <w:t xml:space="preserve">by injuries in the scrum causing paralysis, </w:t>
      </w:r>
      <w:proofErr w:type="gramStart"/>
      <w:r w:rsidR="004F3A47" w:rsidRPr="00753047">
        <w:rPr>
          <w:rFonts w:ascii="Arial" w:hAnsi="Arial" w:cs="Arial"/>
          <w:color w:val="auto"/>
        </w:rPr>
        <w:t>etc..</w:t>
      </w:r>
      <w:proofErr w:type="gramEnd"/>
      <w:r w:rsidR="00BB5F37" w:rsidRPr="00753047">
        <w:rPr>
          <w:rFonts w:ascii="Arial" w:hAnsi="Arial" w:cs="Arial"/>
          <w:color w:val="auto"/>
        </w:rPr>
        <w:t xml:space="preserve"> </w:t>
      </w:r>
    </w:p>
    <w:p w14:paraId="1439513E" w14:textId="77777777" w:rsidR="0053163C" w:rsidRDefault="0053163C" w:rsidP="0053163C">
      <w:pPr>
        <w:pStyle w:val="Default"/>
        <w:ind w:left="720"/>
        <w:jc w:val="both"/>
        <w:rPr>
          <w:rFonts w:ascii="Arial" w:hAnsi="Arial" w:cs="Arial"/>
          <w:color w:val="auto"/>
        </w:rPr>
      </w:pPr>
    </w:p>
    <w:p w14:paraId="75EE6E4B" w14:textId="77777777" w:rsidR="000327E4" w:rsidRDefault="000327E4" w:rsidP="00F2349F">
      <w:pPr>
        <w:pStyle w:val="Default"/>
        <w:numPr>
          <w:ilvl w:val="0"/>
          <w:numId w:val="3"/>
        </w:numPr>
        <w:jc w:val="both"/>
        <w:rPr>
          <w:rFonts w:ascii="Arial" w:hAnsi="Arial" w:cs="Arial"/>
          <w:color w:val="auto"/>
        </w:rPr>
      </w:pPr>
      <w:r>
        <w:rPr>
          <w:rFonts w:ascii="Arial" w:hAnsi="Arial" w:cs="Arial"/>
          <w:color w:val="auto"/>
        </w:rPr>
        <w:t xml:space="preserve">The most famous case of a sports injury that is connected to Vancouver is the </w:t>
      </w:r>
      <w:hyperlink r:id="rId14" w:history="1">
        <w:r w:rsidRPr="000327E4">
          <w:rPr>
            <w:rStyle w:val="Hyperlink"/>
            <w:rFonts w:ascii="Arial" w:hAnsi="Arial" w:cs="Arial"/>
          </w:rPr>
          <w:t>Steve Moore and Todd Bertuzzi</w:t>
        </w:r>
      </w:hyperlink>
      <w:r>
        <w:rPr>
          <w:rFonts w:ascii="Arial" w:hAnsi="Arial" w:cs="Arial"/>
          <w:color w:val="auto"/>
        </w:rPr>
        <w:t xml:space="preserve"> incident that took place in 2004. </w:t>
      </w:r>
      <w:proofErr w:type="gramStart"/>
      <w:r>
        <w:rPr>
          <w:rFonts w:ascii="Arial" w:hAnsi="Arial" w:cs="Arial"/>
          <w:color w:val="auto"/>
        </w:rPr>
        <w:t>In the course of</w:t>
      </w:r>
      <w:proofErr w:type="gramEnd"/>
      <w:r>
        <w:rPr>
          <w:rFonts w:ascii="Arial" w:hAnsi="Arial" w:cs="Arial"/>
          <w:color w:val="auto"/>
        </w:rPr>
        <w:t xml:space="preserve"> a game between the Vancouver Canucks and the Colorado Avalanche, Todd Bertuzzi jumped on Moore from behind, driving him into the ice before two more players jumped onto him. Moore suffered three broken vertebrae and a concussion </w:t>
      </w:r>
      <w:proofErr w:type="gramStart"/>
      <w:r>
        <w:rPr>
          <w:rFonts w:ascii="Arial" w:hAnsi="Arial" w:cs="Arial"/>
          <w:color w:val="auto"/>
        </w:rPr>
        <w:t>as a result of</w:t>
      </w:r>
      <w:proofErr w:type="gramEnd"/>
      <w:r>
        <w:rPr>
          <w:rFonts w:ascii="Arial" w:hAnsi="Arial" w:cs="Arial"/>
          <w:color w:val="auto"/>
        </w:rPr>
        <w:t xml:space="preserve"> the incident, and never returned to professional hockey. </w:t>
      </w:r>
    </w:p>
    <w:p w14:paraId="570A2AFB" w14:textId="77777777" w:rsidR="000327E4" w:rsidRDefault="000327E4" w:rsidP="000327E4">
      <w:pPr>
        <w:pStyle w:val="ListParagraph"/>
        <w:rPr>
          <w:rFonts w:ascii="Arial" w:hAnsi="Arial" w:cs="Arial"/>
        </w:rPr>
      </w:pPr>
    </w:p>
    <w:p w14:paraId="3C1FC337" w14:textId="4B07DB27" w:rsidR="00F2349F" w:rsidRDefault="0053163C" w:rsidP="00F2349F">
      <w:pPr>
        <w:pStyle w:val="Default"/>
        <w:numPr>
          <w:ilvl w:val="0"/>
          <w:numId w:val="3"/>
        </w:numPr>
        <w:jc w:val="both"/>
        <w:rPr>
          <w:rFonts w:ascii="Arial" w:hAnsi="Arial" w:cs="Arial"/>
          <w:color w:val="auto"/>
        </w:rPr>
      </w:pPr>
      <w:r>
        <w:rPr>
          <w:rFonts w:ascii="Arial" w:hAnsi="Arial" w:cs="Arial"/>
          <w:color w:val="auto"/>
        </w:rPr>
        <w:t xml:space="preserve">Another interesting illustration of this is the Myles Garrett and Mason Rudolph incident that took place in 2019. </w:t>
      </w:r>
      <w:r w:rsidR="00F2349F">
        <w:rPr>
          <w:rFonts w:ascii="Arial" w:hAnsi="Arial" w:cs="Arial"/>
          <w:color w:val="auto"/>
        </w:rPr>
        <w:t>This took place during a</w:t>
      </w:r>
      <w:r w:rsidR="00DE5A8B">
        <w:rPr>
          <w:rFonts w:ascii="Arial" w:hAnsi="Arial" w:cs="Arial"/>
          <w:color w:val="auto"/>
        </w:rPr>
        <w:t>n</w:t>
      </w:r>
      <w:r w:rsidR="00F2349F">
        <w:rPr>
          <w:rFonts w:ascii="Arial" w:hAnsi="Arial" w:cs="Arial"/>
          <w:color w:val="auto"/>
        </w:rPr>
        <w:t xml:space="preserve"> NFL football game between the Pittsburgh Steelers and the Cleveland Browns. </w:t>
      </w:r>
    </w:p>
    <w:p w14:paraId="2990DB44" w14:textId="77777777" w:rsidR="00F2349F" w:rsidRDefault="00F2349F" w:rsidP="00F2349F">
      <w:pPr>
        <w:pStyle w:val="ListParagraph"/>
        <w:rPr>
          <w:rFonts w:ascii="Arial" w:hAnsi="Arial" w:cs="Arial"/>
        </w:rPr>
      </w:pPr>
    </w:p>
    <w:p w14:paraId="353881B7" w14:textId="77777777" w:rsidR="00083EA3" w:rsidRDefault="00083EA3" w:rsidP="00F2349F">
      <w:pPr>
        <w:pStyle w:val="Default"/>
        <w:numPr>
          <w:ilvl w:val="1"/>
          <w:numId w:val="3"/>
        </w:numPr>
        <w:jc w:val="both"/>
        <w:rPr>
          <w:rFonts w:ascii="Arial" w:hAnsi="Arial" w:cs="Arial"/>
          <w:color w:val="auto"/>
        </w:rPr>
      </w:pPr>
      <w:r>
        <w:rPr>
          <w:rFonts w:ascii="Arial" w:hAnsi="Arial" w:cs="Arial"/>
          <w:color w:val="auto"/>
        </w:rPr>
        <w:t>T</w:t>
      </w:r>
      <w:r w:rsidR="0053163C">
        <w:rPr>
          <w:rFonts w:ascii="Arial" w:hAnsi="Arial" w:cs="Arial"/>
          <w:color w:val="auto"/>
        </w:rPr>
        <w:t xml:space="preserve">he </w:t>
      </w:r>
      <w:r w:rsidR="00F2349F">
        <w:rPr>
          <w:rFonts w:ascii="Arial" w:hAnsi="Arial" w:cs="Arial"/>
          <w:color w:val="auto"/>
        </w:rPr>
        <w:t xml:space="preserve">principle of consent, if the contact was </w:t>
      </w:r>
      <w:r>
        <w:rPr>
          <w:rFonts w:ascii="Arial" w:hAnsi="Arial" w:cs="Arial"/>
          <w:color w:val="auto"/>
        </w:rPr>
        <w:t>incidental and part of the game, and whether or not Garrett’s conduct would meet the threshold for criminal assault charges</w:t>
      </w:r>
      <w:r w:rsidR="00F2349F">
        <w:rPr>
          <w:rFonts w:ascii="Arial" w:hAnsi="Arial" w:cs="Arial"/>
          <w:color w:val="auto"/>
        </w:rPr>
        <w:t xml:space="preserve"> is explained</w:t>
      </w:r>
      <w:r>
        <w:rPr>
          <w:rFonts w:ascii="Arial" w:hAnsi="Arial" w:cs="Arial"/>
          <w:color w:val="auto"/>
        </w:rPr>
        <w:t xml:space="preserve"> in </w:t>
      </w:r>
      <w:hyperlink r:id="rId15" w:history="1">
        <w:r w:rsidRPr="00083EA3">
          <w:rPr>
            <w:rStyle w:val="Hyperlink"/>
            <w:rFonts w:ascii="Arial" w:hAnsi="Arial" w:cs="Arial"/>
          </w:rPr>
          <w:t>this article published in Forbes.</w:t>
        </w:r>
      </w:hyperlink>
      <w:r>
        <w:rPr>
          <w:rFonts w:ascii="Arial" w:hAnsi="Arial" w:cs="Arial"/>
          <w:color w:val="auto"/>
        </w:rPr>
        <w:t xml:space="preserve"> </w:t>
      </w:r>
    </w:p>
    <w:p w14:paraId="53D5244B" w14:textId="77777777" w:rsidR="000327E4" w:rsidRDefault="000327E4" w:rsidP="000327E4">
      <w:pPr>
        <w:pStyle w:val="Default"/>
        <w:ind w:left="1440"/>
        <w:jc w:val="both"/>
        <w:rPr>
          <w:rFonts w:ascii="Arial" w:hAnsi="Arial" w:cs="Arial"/>
          <w:color w:val="auto"/>
        </w:rPr>
      </w:pPr>
    </w:p>
    <w:p w14:paraId="32DE30C8" w14:textId="77777777" w:rsidR="0053163C" w:rsidRPr="00753047" w:rsidRDefault="00083EA3" w:rsidP="00F2349F">
      <w:pPr>
        <w:pStyle w:val="Default"/>
        <w:numPr>
          <w:ilvl w:val="1"/>
          <w:numId w:val="3"/>
        </w:numPr>
        <w:jc w:val="both"/>
        <w:rPr>
          <w:rFonts w:ascii="Arial" w:hAnsi="Arial" w:cs="Arial"/>
          <w:color w:val="auto"/>
        </w:rPr>
      </w:pPr>
      <w:hyperlink r:id="rId16" w:history="1">
        <w:r w:rsidRPr="00083EA3">
          <w:rPr>
            <w:rStyle w:val="Hyperlink"/>
            <w:rFonts w:ascii="Arial" w:hAnsi="Arial" w:cs="Arial"/>
          </w:rPr>
          <w:t>This article from the LA Times</w:t>
        </w:r>
      </w:hyperlink>
      <w:r>
        <w:rPr>
          <w:rFonts w:ascii="Arial" w:hAnsi="Arial" w:cs="Arial"/>
          <w:color w:val="auto"/>
        </w:rPr>
        <w:t xml:space="preserve"> examines other notorious sports related assaults over the years.</w:t>
      </w:r>
    </w:p>
    <w:p w14:paraId="110232D7" w14:textId="77777777" w:rsidR="006A6A00" w:rsidRPr="00753047" w:rsidRDefault="006A6A00" w:rsidP="00753047">
      <w:pPr>
        <w:pStyle w:val="Default"/>
        <w:ind w:left="720"/>
        <w:jc w:val="both"/>
        <w:rPr>
          <w:rFonts w:ascii="Arial" w:hAnsi="Arial" w:cs="Arial"/>
          <w:color w:val="auto"/>
        </w:rPr>
      </w:pPr>
    </w:p>
    <w:p w14:paraId="1C650ED7" w14:textId="77777777" w:rsidR="004F3A47" w:rsidRPr="00753047" w:rsidRDefault="004F3A47" w:rsidP="00D85B82">
      <w:pPr>
        <w:pStyle w:val="Default"/>
        <w:ind w:left="720"/>
        <w:jc w:val="both"/>
        <w:rPr>
          <w:rFonts w:ascii="Arial" w:hAnsi="Arial" w:cs="Arial"/>
          <w:color w:val="auto"/>
          <w:u w:val="single"/>
        </w:rPr>
      </w:pPr>
      <w:r w:rsidRPr="00753047">
        <w:rPr>
          <w:rFonts w:ascii="Arial" w:hAnsi="Arial" w:cs="Arial"/>
          <w:color w:val="auto"/>
          <w:u w:val="single"/>
        </w:rPr>
        <w:t>Municipal Liability:</w:t>
      </w:r>
    </w:p>
    <w:p w14:paraId="6BF71270" w14:textId="77777777" w:rsidR="004F3A47" w:rsidRPr="00753047" w:rsidRDefault="004F3A47" w:rsidP="00753047">
      <w:pPr>
        <w:pStyle w:val="Default"/>
        <w:ind w:left="720"/>
        <w:jc w:val="both"/>
        <w:rPr>
          <w:rFonts w:ascii="Arial" w:hAnsi="Arial" w:cs="Arial"/>
          <w:color w:val="auto"/>
        </w:rPr>
      </w:pPr>
    </w:p>
    <w:p w14:paraId="008B45B5" w14:textId="77777777" w:rsidR="004F3A4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Failing to salt or clear the road </w:t>
      </w:r>
      <w:r w:rsidR="00B42C7C">
        <w:rPr>
          <w:rFonts w:ascii="Arial" w:hAnsi="Arial" w:cs="Arial"/>
          <w:color w:val="auto"/>
        </w:rPr>
        <w:t xml:space="preserve">or sidewalk </w:t>
      </w:r>
      <w:r w:rsidRPr="00753047">
        <w:rPr>
          <w:rFonts w:ascii="Arial" w:hAnsi="Arial" w:cs="Arial"/>
          <w:color w:val="auto"/>
        </w:rPr>
        <w:t>in hazardous conditions, failing to prevent rock</w:t>
      </w:r>
      <w:r w:rsidR="00B42C7C">
        <w:rPr>
          <w:rFonts w:ascii="Arial" w:hAnsi="Arial" w:cs="Arial"/>
          <w:color w:val="auto"/>
        </w:rPr>
        <w:t xml:space="preserve"> </w:t>
      </w:r>
      <w:r w:rsidRPr="00753047">
        <w:rPr>
          <w:rFonts w:ascii="Arial" w:hAnsi="Arial" w:cs="Arial"/>
          <w:color w:val="auto"/>
        </w:rPr>
        <w:t>fall near highways, failing to put up guardrails to protect motorist</w:t>
      </w:r>
      <w:r w:rsidR="00F36564">
        <w:rPr>
          <w:rFonts w:ascii="Arial" w:hAnsi="Arial" w:cs="Arial"/>
          <w:color w:val="auto"/>
        </w:rPr>
        <w:t>s</w:t>
      </w:r>
      <w:r w:rsidRPr="00753047">
        <w:rPr>
          <w:rFonts w:ascii="Arial" w:hAnsi="Arial" w:cs="Arial"/>
          <w:color w:val="auto"/>
        </w:rPr>
        <w:t xml:space="preserve"> when driving near a cliff, </w:t>
      </w:r>
      <w:r w:rsidR="00B42C7C">
        <w:rPr>
          <w:rFonts w:ascii="Arial" w:hAnsi="Arial" w:cs="Arial"/>
          <w:color w:val="auto"/>
        </w:rPr>
        <w:t>recreational facilities including pools</w:t>
      </w:r>
      <w:r w:rsidRPr="00753047">
        <w:rPr>
          <w:rFonts w:ascii="Arial" w:hAnsi="Arial" w:cs="Arial"/>
          <w:color w:val="auto"/>
        </w:rPr>
        <w:t>, Walkerton contamination of</w:t>
      </w:r>
      <w:r w:rsidR="00B42C7C">
        <w:rPr>
          <w:rFonts w:ascii="Arial" w:hAnsi="Arial" w:cs="Arial"/>
          <w:color w:val="auto"/>
        </w:rPr>
        <w:t xml:space="preserve"> water supply causing deaths of seven people</w:t>
      </w:r>
      <w:r w:rsidRPr="00753047">
        <w:rPr>
          <w:rFonts w:ascii="Arial" w:hAnsi="Arial" w:cs="Arial"/>
          <w:color w:val="auto"/>
        </w:rPr>
        <w:t xml:space="preserve"> and numerous injuries, etc...</w:t>
      </w:r>
    </w:p>
    <w:p w14:paraId="79FDDD55" w14:textId="77777777" w:rsidR="004F3A47" w:rsidRPr="00753047" w:rsidRDefault="004F3A47" w:rsidP="00753047">
      <w:pPr>
        <w:pStyle w:val="Default"/>
        <w:ind w:left="720"/>
        <w:jc w:val="both"/>
        <w:rPr>
          <w:rFonts w:ascii="Arial" w:hAnsi="Arial" w:cs="Arial"/>
          <w:color w:val="auto"/>
        </w:rPr>
      </w:pPr>
    </w:p>
    <w:p w14:paraId="1B210902" w14:textId="77777777" w:rsidR="004F3A47" w:rsidRPr="00753047" w:rsidRDefault="004F3A47" w:rsidP="006C1D75">
      <w:pPr>
        <w:pStyle w:val="Default"/>
        <w:numPr>
          <w:ilvl w:val="0"/>
          <w:numId w:val="3"/>
        </w:numPr>
        <w:jc w:val="both"/>
        <w:rPr>
          <w:rFonts w:ascii="Arial" w:hAnsi="Arial" w:cs="Arial"/>
          <w:color w:val="auto"/>
        </w:rPr>
      </w:pPr>
      <w:r w:rsidRPr="00753047">
        <w:rPr>
          <w:rFonts w:ascii="Arial" w:hAnsi="Arial" w:cs="Arial"/>
          <w:color w:val="auto"/>
        </w:rPr>
        <w:t xml:space="preserve">These claims are governed by </w:t>
      </w:r>
      <w:r w:rsidR="00B42C7C">
        <w:rPr>
          <w:rFonts w:ascii="Arial" w:hAnsi="Arial" w:cs="Arial"/>
          <w:color w:val="auto"/>
        </w:rPr>
        <w:t xml:space="preserve">the </w:t>
      </w:r>
      <w:r w:rsidRPr="00753047">
        <w:rPr>
          <w:rFonts w:ascii="Arial" w:hAnsi="Arial" w:cs="Arial"/>
          <w:i/>
          <w:color w:val="auto"/>
        </w:rPr>
        <w:t>Local Government Act</w:t>
      </w:r>
      <w:r w:rsidRPr="00753047">
        <w:rPr>
          <w:rFonts w:ascii="Arial" w:hAnsi="Arial" w:cs="Arial"/>
          <w:color w:val="auto"/>
        </w:rPr>
        <w:t xml:space="preserve"> and </w:t>
      </w:r>
      <w:proofErr w:type="gramStart"/>
      <w:r w:rsidR="00B42C7C">
        <w:rPr>
          <w:rFonts w:ascii="Arial" w:hAnsi="Arial" w:cs="Arial"/>
          <w:color w:val="auto"/>
        </w:rPr>
        <w:t>the common</w:t>
      </w:r>
      <w:proofErr w:type="gramEnd"/>
      <w:r w:rsidR="00B42C7C">
        <w:rPr>
          <w:rFonts w:ascii="Arial" w:hAnsi="Arial" w:cs="Arial"/>
          <w:color w:val="auto"/>
        </w:rPr>
        <w:t xml:space="preserve"> law</w:t>
      </w:r>
      <w:r w:rsidRPr="00753047">
        <w:rPr>
          <w:rFonts w:ascii="Arial" w:hAnsi="Arial" w:cs="Arial"/>
          <w:color w:val="auto"/>
        </w:rPr>
        <w:t xml:space="preserve">.  </w:t>
      </w:r>
    </w:p>
    <w:p w14:paraId="5D634BCB" w14:textId="77777777" w:rsidR="004F3A47" w:rsidRPr="00753047" w:rsidRDefault="004F3A47" w:rsidP="00753047">
      <w:pPr>
        <w:pStyle w:val="Default"/>
        <w:jc w:val="both"/>
        <w:rPr>
          <w:rFonts w:ascii="Arial" w:hAnsi="Arial" w:cs="Arial"/>
          <w:color w:val="auto"/>
          <w:u w:val="single"/>
        </w:rPr>
      </w:pPr>
    </w:p>
    <w:p w14:paraId="455FA22F" w14:textId="77777777" w:rsidR="004F3A47" w:rsidRPr="00753047" w:rsidRDefault="004F3A47" w:rsidP="00D85B82">
      <w:pPr>
        <w:pStyle w:val="Default"/>
        <w:ind w:left="720"/>
        <w:jc w:val="both"/>
        <w:rPr>
          <w:rFonts w:ascii="Arial" w:hAnsi="Arial" w:cs="Arial"/>
          <w:color w:val="auto"/>
          <w:u w:val="single"/>
        </w:rPr>
      </w:pPr>
      <w:r w:rsidRPr="00753047">
        <w:rPr>
          <w:rFonts w:ascii="Arial" w:hAnsi="Arial" w:cs="Arial"/>
          <w:color w:val="auto"/>
          <w:u w:val="single"/>
        </w:rPr>
        <w:t>Government Liability:</w:t>
      </w:r>
    </w:p>
    <w:p w14:paraId="00DDAD16" w14:textId="77777777" w:rsidR="004F3A47" w:rsidRPr="00753047" w:rsidRDefault="004F3A47" w:rsidP="00753047">
      <w:pPr>
        <w:pStyle w:val="Default"/>
        <w:ind w:left="720"/>
        <w:jc w:val="both"/>
        <w:rPr>
          <w:rFonts w:ascii="Arial" w:hAnsi="Arial" w:cs="Arial"/>
          <w:color w:val="auto"/>
        </w:rPr>
      </w:pPr>
    </w:p>
    <w:p w14:paraId="5345C775" w14:textId="77777777" w:rsidR="004F3A47" w:rsidRPr="00753047" w:rsidRDefault="0043481D" w:rsidP="006C1D75">
      <w:pPr>
        <w:pStyle w:val="Default"/>
        <w:numPr>
          <w:ilvl w:val="0"/>
          <w:numId w:val="26"/>
        </w:numPr>
        <w:jc w:val="both"/>
        <w:rPr>
          <w:rFonts w:ascii="Arial" w:hAnsi="Arial" w:cs="Arial"/>
          <w:color w:val="auto"/>
        </w:rPr>
      </w:pPr>
      <w:r w:rsidRPr="00753047">
        <w:rPr>
          <w:rFonts w:ascii="Arial" w:hAnsi="Arial" w:cs="Arial"/>
          <w:color w:val="auto"/>
        </w:rPr>
        <w:t>Residential school claims, Hep-C</w:t>
      </w:r>
      <w:r w:rsidR="004F3A47" w:rsidRPr="00753047">
        <w:rPr>
          <w:rFonts w:ascii="Arial" w:hAnsi="Arial" w:cs="Arial"/>
          <w:color w:val="auto"/>
        </w:rPr>
        <w:t xml:space="preserve"> class action in which the government failed to screen blood donations and infected thousands of Canadian</w:t>
      </w:r>
      <w:r w:rsidR="00B42C7C">
        <w:rPr>
          <w:rFonts w:ascii="Arial" w:hAnsi="Arial" w:cs="Arial"/>
          <w:color w:val="auto"/>
        </w:rPr>
        <w:t>s with contaminated blood, etc.</w:t>
      </w:r>
    </w:p>
    <w:p w14:paraId="3701C2A0" w14:textId="77777777" w:rsidR="004F3A47" w:rsidRPr="00753047" w:rsidRDefault="004F3A47" w:rsidP="00753047">
      <w:pPr>
        <w:pStyle w:val="Default"/>
        <w:ind w:left="720"/>
        <w:jc w:val="both"/>
        <w:rPr>
          <w:rFonts w:ascii="Arial" w:hAnsi="Arial" w:cs="Arial"/>
          <w:color w:val="auto"/>
        </w:rPr>
      </w:pPr>
    </w:p>
    <w:p w14:paraId="59944160" w14:textId="77777777" w:rsidR="004F3A47" w:rsidRPr="00753047" w:rsidRDefault="004F3A47" w:rsidP="006C1D75">
      <w:pPr>
        <w:pStyle w:val="Default"/>
        <w:numPr>
          <w:ilvl w:val="0"/>
          <w:numId w:val="26"/>
        </w:numPr>
        <w:jc w:val="both"/>
        <w:rPr>
          <w:rFonts w:ascii="Arial" w:hAnsi="Arial" w:cs="Arial"/>
          <w:color w:val="auto"/>
          <w:u w:val="single"/>
        </w:rPr>
      </w:pPr>
      <w:r w:rsidRPr="00753047">
        <w:rPr>
          <w:rFonts w:ascii="Arial" w:hAnsi="Arial" w:cs="Arial"/>
          <w:color w:val="auto"/>
        </w:rPr>
        <w:t>These claims are governed by</w:t>
      </w:r>
      <w:r w:rsidR="00B42C7C">
        <w:rPr>
          <w:rFonts w:ascii="Arial" w:hAnsi="Arial" w:cs="Arial"/>
          <w:color w:val="auto"/>
        </w:rPr>
        <w:t xml:space="preserve"> the</w:t>
      </w:r>
      <w:r w:rsidRPr="00753047">
        <w:rPr>
          <w:rFonts w:ascii="Arial" w:hAnsi="Arial" w:cs="Arial"/>
          <w:color w:val="auto"/>
        </w:rPr>
        <w:t xml:space="preserve"> </w:t>
      </w:r>
      <w:r w:rsidRPr="00753047">
        <w:rPr>
          <w:rFonts w:ascii="Arial" w:hAnsi="Arial" w:cs="Arial"/>
          <w:i/>
          <w:color w:val="auto"/>
        </w:rPr>
        <w:t>Crown Proceeding Act</w:t>
      </w:r>
      <w:r w:rsidR="00B42C7C">
        <w:rPr>
          <w:rFonts w:ascii="Arial" w:hAnsi="Arial" w:cs="Arial"/>
          <w:color w:val="auto"/>
        </w:rPr>
        <w:t xml:space="preserve"> and </w:t>
      </w:r>
      <w:proofErr w:type="gramStart"/>
      <w:r w:rsidR="00B42C7C">
        <w:rPr>
          <w:rFonts w:ascii="Arial" w:hAnsi="Arial" w:cs="Arial"/>
          <w:color w:val="auto"/>
        </w:rPr>
        <w:t>the common</w:t>
      </w:r>
      <w:proofErr w:type="gramEnd"/>
      <w:r w:rsidR="00B42C7C">
        <w:rPr>
          <w:rFonts w:ascii="Arial" w:hAnsi="Arial" w:cs="Arial"/>
          <w:color w:val="auto"/>
        </w:rPr>
        <w:t xml:space="preserve"> l</w:t>
      </w:r>
      <w:r w:rsidRPr="00753047">
        <w:rPr>
          <w:rFonts w:ascii="Arial" w:hAnsi="Arial" w:cs="Arial"/>
          <w:color w:val="auto"/>
        </w:rPr>
        <w:t xml:space="preserve">aw.  In </w:t>
      </w:r>
      <w:r w:rsidRPr="00753047">
        <w:rPr>
          <w:rFonts w:ascii="Arial" w:hAnsi="Arial" w:cs="Arial"/>
          <w:i/>
          <w:color w:val="auto"/>
        </w:rPr>
        <w:t xml:space="preserve">Canadian Tort Law </w:t>
      </w:r>
      <w:r w:rsidRPr="00753047">
        <w:rPr>
          <w:rFonts w:ascii="Arial" w:hAnsi="Arial" w:cs="Arial"/>
          <w:color w:val="auto"/>
        </w:rPr>
        <w:t xml:space="preserve">(5th Edition), Justice Allen Linden summarized the </w:t>
      </w:r>
      <w:r w:rsidRPr="00B42C7C">
        <w:rPr>
          <w:rFonts w:ascii="Arial" w:hAnsi="Arial" w:cs="Arial"/>
          <w:i/>
          <w:color w:val="auto"/>
        </w:rPr>
        <w:t>Just</w:t>
      </w:r>
      <w:r w:rsidRPr="00753047">
        <w:rPr>
          <w:rFonts w:ascii="Arial" w:hAnsi="Arial" w:cs="Arial"/>
          <w:color w:val="auto"/>
        </w:rPr>
        <w:t xml:space="preserve"> decision and government liability by saying:</w:t>
      </w:r>
    </w:p>
    <w:p w14:paraId="279CE422" w14:textId="77777777" w:rsidR="004F3A47" w:rsidRPr="00753047" w:rsidRDefault="004F3A47" w:rsidP="00753047">
      <w:pPr>
        <w:pStyle w:val="Default"/>
        <w:ind w:left="360"/>
        <w:jc w:val="both"/>
        <w:rPr>
          <w:rFonts w:ascii="Arial" w:hAnsi="Arial" w:cs="Arial"/>
          <w:color w:val="auto"/>
        </w:rPr>
      </w:pPr>
    </w:p>
    <w:p w14:paraId="48E8A12D" w14:textId="77777777" w:rsidR="004F3A47" w:rsidRPr="00753047" w:rsidRDefault="004F3A47" w:rsidP="00753047">
      <w:pPr>
        <w:pStyle w:val="Default"/>
        <w:ind w:left="720"/>
        <w:jc w:val="both"/>
        <w:rPr>
          <w:rFonts w:ascii="Arial" w:hAnsi="Arial" w:cs="Arial"/>
          <w:i/>
          <w:color w:val="auto"/>
        </w:rPr>
      </w:pPr>
      <w:r w:rsidRPr="00753047">
        <w:rPr>
          <w:rFonts w:ascii="Arial" w:hAnsi="Arial" w:cs="Arial"/>
          <w:i/>
          <w:color w:val="auto"/>
        </w:rPr>
        <w:t xml:space="preserve">"The government must be entitled to govern free from tortious liability. It cannot be a tort for </w:t>
      </w:r>
      <w:proofErr w:type="gramStart"/>
      <w:r w:rsidRPr="00753047">
        <w:rPr>
          <w:rFonts w:ascii="Arial" w:hAnsi="Arial" w:cs="Arial"/>
          <w:i/>
          <w:color w:val="auto"/>
        </w:rPr>
        <w:t>government</w:t>
      </w:r>
      <w:proofErr w:type="gramEnd"/>
      <w:r w:rsidRPr="00753047">
        <w:rPr>
          <w:rFonts w:ascii="Arial" w:hAnsi="Arial" w:cs="Arial"/>
          <w:i/>
          <w:color w:val="auto"/>
        </w:rPr>
        <w:t xml:space="preserve"> to govern. However, when a government is supplying services, that is, doing things for its people other than governing, it should be subject to ordinary negligence principles."</w:t>
      </w:r>
    </w:p>
    <w:p w14:paraId="1F7C175D" w14:textId="77777777" w:rsidR="004F3A47" w:rsidRPr="00753047" w:rsidRDefault="004F3A47" w:rsidP="00753047">
      <w:pPr>
        <w:pStyle w:val="Default"/>
        <w:ind w:left="720"/>
        <w:jc w:val="both"/>
        <w:rPr>
          <w:rFonts w:ascii="Arial" w:hAnsi="Arial" w:cs="Arial"/>
          <w:color w:val="auto"/>
        </w:rPr>
      </w:pPr>
    </w:p>
    <w:p w14:paraId="7699005B" w14:textId="77777777" w:rsidR="006A6A00" w:rsidRPr="00753047" w:rsidRDefault="00406B4E" w:rsidP="00D85B82">
      <w:pPr>
        <w:pStyle w:val="Default"/>
        <w:keepNext/>
        <w:keepLines/>
        <w:spacing w:after="240"/>
        <w:ind w:left="720"/>
        <w:jc w:val="both"/>
        <w:rPr>
          <w:rFonts w:ascii="Arial" w:hAnsi="Arial" w:cs="Arial"/>
          <w:color w:val="auto"/>
        </w:rPr>
      </w:pPr>
      <w:r w:rsidRPr="00753047">
        <w:rPr>
          <w:rFonts w:ascii="Arial" w:hAnsi="Arial" w:cs="Arial"/>
          <w:color w:val="auto"/>
          <w:u w:val="single"/>
        </w:rPr>
        <w:t>D</w:t>
      </w:r>
      <w:r w:rsidR="000112C4" w:rsidRPr="00753047">
        <w:rPr>
          <w:rFonts w:ascii="Arial" w:hAnsi="Arial" w:cs="Arial"/>
          <w:color w:val="auto"/>
          <w:u w:val="single"/>
        </w:rPr>
        <w:t xml:space="preserve">istinguishing </w:t>
      </w:r>
      <w:r w:rsidR="00D879AA" w:rsidRPr="00753047">
        <w:rPr>
          <w:rFonts w:ascii="Arial" w:hAnsi="Arial" w:cs="Arial"/>
          <w:color w:val="auto"/>
          <w:u w:val="single"/>
        </w:rPr>
        <w:t>Personal I</w:t>
      </w:r>
      <w:r w:rsidR="000112C4" w:rsidRPr="00753047">
        <w:rPr>
          <w:rFonts w:ascii="Arial" w:hAnsi="Arial" w:cs="Arial"/>
          <w:color w:val="auto"/>
          <w:u w:val="single"/>
        </w:rPr>
        <w:t>nj</w:t>
      </w:r>
      <w:r w:rsidRPr="00753047">
        <w:rPr>
          <w:rFonts w:ascii="Arial" w:hAnsi="Arial" w:cs="Arial"/>
          <w:color w:val="auto"/>
          <w:u w:val="single"/>
        </w:rPr>
        <w:t xml:space="preserve">ury from </w:t>
      </w:r>
      <w:r w:rsidR="00D879AA" w:rsidRPr="00753047">
        <w:rPr>
          <w:rFonts w:ascii="Arial" w:hAnsi="Arial" w:cs="Arial"/>
          <w:color w:val="auto"/>
          <w:u w:val="single"/>
        </w:rPr>
        <w:t>W</w:t>
      </w:r>
      <w:r w:rsidRPr="00753047">
        <w:rPr>
          <w:rFonts w:ascii="Arial" w:hAnsi="Arial" w:cs="Arial"/>
          <w:color w:val="auto"/>
          <w:u w:val="single"/>
        </w:rPr>
        <w:t xml:space="preserve">rongful </w:t>
      </w:r>
      <w:r w:rsidR="00D879AA" w:rsidRPr="00753047">
        <w:rPr>
          <w:rFonts w:ascii="Arial" w:hAnsi="Arial" w:cs="Arial"/>
          <w:color w:val="auto"/>
          <w:u w:val="single"/>
        </w:rPr>
        <w:t>D</w:t>
      </w:r>
      <w:r w:rsidRPr="00753047">
        <w:rPr>
          <w:rFonts w:ascii="Arial" w:hAnsi="Arial" w:cs="Arial"/>
          <w:color w:val="auto"/>
          <w:u w:val="single"/>
        </w:rPr>
        <w:t xml:space="preserve">eath </w:t>
      </w:r>
      <w:r w:rsidR="00D879AA" w:rsidRPr="00753047">
        <w:rPr>
          <w:rFonts w:ascii="Arial" w:hAnsi="Arial" w:cs="Arial"/>
          <w:color w:val="auto"/>
          <w:u w:val="single"/>
        </w:rPr>
        <w:t>C</w:t>
      </w:r>
      <w:r w:rsidRPr="00753047">
        <w:rPr>
          <w:rFonts w:ascii="Arial" w:hAnsi="Arial" w:cs="Arial"/>
          <w:color w:val="auto"/>
          <w:u w:val="single"/>
        </w:rPr>
        <w:t>laims</w:t>
      </w:r>
      <w:r w:rsidR="00E363FB" w:rsidRPr="00753047">
        <w:rPr>
          <w:rFonts w:ascii="Arial" w:hAnsi="Arial" w:cs="Arial"/>
          <w:color w:val="auto"/>
          <w:u w:val="single"/>
        </w:rPr>
        <w:t>:</w:t>
      </w:r>
    </w:p>
    <w:p w14:paraId="66AF9E63" w14:textId="77777777" w:rsidR="0043481D" w:rsidRPr="00753047" w:rsidRDefault="007B2F9D" w:rsidP="006C1D75">
      <w:pPr>
        <w:pStyle w:val="Default"/>
        <w:numPr>
          <w:ilvl w:val="0"/>
          <w:numId w:val="27"/>
        </w:numPr>
        <w:jc w:val="both"/>
        <w:rPr>
          <w:rFonts w:ascii="Arial" w:hAnsi="Arial" w:cs="Arial"/>
          <w:color w:val="auto"/>
          <w:u w:val="single"/>
        </w:rPr>
      </w:pPr>
      <w:r w:rsidRPr="00753047">
        <w:rPr>
          <w:rFonts w:ascii="Arial" w:hAnsi="Arial" w:cs="Arial"/>
          <w:color w:val="auto"/>
        </w:rPr>
        <w:t xml:space="preserve">Wrongful death claims are the subject of much debate in BC because the </w:t>
      </w:r>
      <w:r w:rsidR="00F36564">
        <w:rPr>
          <w:rFonts w:ascii="Arial" w:hAnsi="Arial" w:cs="Arial"/>
          <w:color w:val="auto"/>
        </w:rPr>
        <w:t xml:space="preserve">compensable </w:t>
      </w:r>
      <w:r w:rsidR="0043481D" w:rsidRPr="00753047">
        <w:rPr>
          <w:rFonts w:ascii="Arial" w:hAnsi="Arial" w:cs="Arial"/>
          <w:color w:val="auto"/>
        </w:rPr>
        <w:t xml:space="preserve">damages are severely restricted.  </w:t>
      </w:r>
    </w:p>
    <w:p w14:paraId="7A5C3B91" w14:textId="77777777" w:rsidR="005F13F4" w:rsidRPr="00753047" w:rsidRDefault="005F13F4" w:rsidP="00753047">
      <w:pPr>
        <w:pStyle w:val="Default"/>
        <w:ind w:left="720"/>
        <w:jc w:val="both"/>
        <w:rPr>
          <w:rFonts w:ascii="Arial" w:hAnsi="Arial" w:cs="Arial"/>
          <w:color w:val="auto"/>
          <w:u w:val="single"/>
        </w:rPr>
      </w:pPr>
    </w:p>
    <w:p w14:paraId="3F661054" w14:textId="77777777" w:rsidR="004A409F" w:rsidRPr="00753047" w:rsidRDefault="0043481D" w:rsidP="006C1D75">
      <w:pPr>
        <w:pStyle w:val="Default"/>
        <w:numPr>
          <w:ilvl w:val="0"/>
          <w:numId w:val="27"/>
        </w:numPr>
        <w:jc w:val="both"/>
        <w:rPr>
          <w:rFonts w:ascii="Arial" w:hAnsi="Arial" w:cs="Arial"/>
          <w:color w:val="auto"/>
          <w:u w:val="single"/>
        </w:rPr>
      </w:pPr>
      <w:r w:rsidRPr="00753047">
        <w:rPr>
          <w:rFonts w:ascii="Arial" w:hAnsi="Arial" w:cs="Arial"/>
          <w:color w:val="auto"/>
        </w:rPr>
        <w:t>T</w:t>
      </w:r>
      <w:r w:rsidR="007B2F9D" w:rsidRPr="00753047">
        <w:rPr>
          <w:rFonts w:ascii="Arial" w:hAnsi="Arial" w:cs="Arial"/>
          <w:color w:val="auto"/>
        </w:rPr>
        <w:t xml:space="preserve">hese claims are governed by the </w:t>
      </w:r>
      <w:r w:rsidR="007B2F9D" w:rsidRPr="00753047">
        <w:rPr>
          <w:rFonts w:ascii="Arial" w:hAnsi="Arial" w:cs="Arial"/>
          <w:i/>
          <w:color w:val="auto"/>
        </w:rPr>
        <w:t>Family Compensation Act</w:t>
      </w:r>
      <w:r w:rsidR="007B2F9D" w:rsidRPr="00753047">
        <w:rPr>
          <w:rFonts w:ascii="Arial" w:hAnsi="Arial" w:cs="Arial"/>
          <w:color w:val="auto"/>
        </w:rPr>
        <w:t xml:space="preserve"> and </w:t>
      </w:r>
      <w:proofErr w:type="gramStart"/>
      <w:r w:rsidR="00B42C7C">
        <w:rPr>
          <w:rFonts w:ascii="Arial" w:hAnsi="Arial" w:cs="Arial"/>
          <w:color w:val="auto"/>
        </w:rPr>
        <w:t>the common</w:t>
      </w:r>
      <w:proofErr w:type="gramEnd"/>
      <w:r w:rsidR="00B42C7C">
        <w:rPr>
          <w:rFonts w:ascii="Arial" w:hAnsi="Arial" w:cs="Arial"/>
          <w:color w:val="auto"/>
        </w:rPr>
        <w:t xml:space="preserve"> law</w:t>
      </w:r>
      <w:r w:rsidR="007B2F9D" w:rsidRPr="00753047">
        <w:rPr>
          <w:rFonts w:ascii="Arial" w:hAnsi="Arial" w:cs="Arial"/>
          <w:color w:val="auto"/>
        </w:rPr>
        <w:t xml:space="preserve">. The </w:t>
      </w:r>
      <w:r w:rsidR="007B2F9D" w:rsidRPr="00753047">
        <w:rPr>
          <w:rFonts w:ascii="Arial" w:hAnsi="Arial" w:cs="Arial"/>
          <w:i/>
          <w:color w:val="auto"/>
        </w:rPr>
        <w:t>FCA</w:t>
      </w:r>
      <w:r w:rsidR="007B2F9D" w:rsidRPr="00753047">
        <w:rPr>
          <w:rFonts w:ascii="Arial" w:hAnsi="Arial" w:cs="Arial"/>
          <w:color w:val="auto"/>
        </w:rPr>
        <w:t xml:space="preserve"> </w:t>
      </w:r>
      <w:proofErr w:type="gramStart"/>
      <w:r w:rsidR="007B2F9D" w:rsidRPr="00753047">
        <w:rPr>
          <w:rFonts w:ascii="Arial" w:hAnsi="Arial" w:cs="Arial"/>
          <w:color w:val="auto"/>
        </w:rPr>
        <w:t>takes into account</w:t>
      </w:r>
      <w:proofErr w:type="gramEnd"/>
      <w:r w:rsidR="007B2F9D" w:rsidRPr="00753047">
        <w:rPr>
          <w:rFonts w:ascii="Arial" w:hAnsi="Arial" w:cs="Arial"/>
          <w:color w:val="auto"/>
        </w:rPr>
        <w:t xml:space="preserve"> </w:t>
      </w:r>
      <w:r w:rsidR="00B42C7C">
        <w:rPr>
          <w:rFonts w:ascii="Arial" w:hAnsi="Arial" w:cs="Arial"/>
          <w:color w:val="auto"/>
        </w:rPr>
        <w:t xml:space="preserve">ONLY </w:t>
      </w:r>
      <w:r w:rsidR="007B2F9D" w:rsidRPr="00753047">
        <w:rPr>
          <w:rFonts w:ascii="Arial" w:hAnsi="Arial" w:cs="Arial"/>
          <w:color w:val="auto"/>
        </w:rPr>
        <w:t xml:space="preserve">the direct financial losses resulting from death, however, it fails to acknowledge non-pecuniary damages for pain and suffering. </w:t>
      </w:r>
      <w:r w:rsidR="00B42C7C">
        <w:rPr>
          <w:rFonts w:ascii="Arial" w:hAnsi="Arial" w:cs="Arial"/>
          <w:color w:val="auto"/>
        </w:rPr>
        <w:t xml:space="preserve">Therefore, if your child dies, you likely have no claim for anything other than funeral expenses, unless you can establish an economic loss. </w:t>
      </w:r>
    </w:p>
    <w:p w14:paraId="498D3AA9" w14:textId="77777777" w:rsidR="004A409F" w:rsidRPr="00753047" w:rsidRDefault="004A409F" w:rsidP="00753047">
      <w:pPr>
        <w:pStyle w:val="Default"/>
        <w:ind w:left="720"/>
        <w:jc w:val="both"/>
        <w:rPr>
          <w:rFonts w:ascii="Arial" w:hAnsi="Arial" w:cs="Arial"/>
          <w:color w:val="auto"/>
          <w:u w:val="single"/>
        </w:rPr>
      </w:pPr>
    </w:p>
    <w:p w14:paraId="4A103E8F" w14:textId="77777777" w:rsidR="007B2F9D" w:rsidRPr="00753047" w:rsidRDefault="007B2F9D" w:rsidP="006C1D75">
      <w:pPr>
        <w:pStyle w:val="Default"/>
        <w:numPr>
          <w:ilvl w:val="0"/>
          <w:numId w:val="27"/>
        </w:numPr>
        <w:jc w:val="both"/>
        <w:rPr>
          <w:rFonts w:ascii="Arial" w:hAnsi="Arial" w:cs="Arial"/>
          <w:color w:val="auto"/>
          <w:u w:val="single"/>
        </w:rPr>
      </w:pPr>
      <w:r w:rsidRPr="00753047">
        <w:rPr>
          <w:rFonts w:ascii="Arial" w:hAnsi="Arial" w:cs="Arial"/>
          <w:color w:val="auto"/>
        </w:rPr>
        <w:t>The following categories of losses are paid under the FCA:</w:t>
      </w:r>
    </w:p>
    <w:p w14:paraId="6C3CD3A1" w14:textId="77777777" w:rsidR="007B2F9D" w:rsidRPr="00753047" w:rsidRDefault="007B2F9D" w:rsidP="00753047">
      <w:pPr>
        <w:pStyle w:val="Default"/>
        <w:ind w:left="1080"/>
        <w:jc w:val="both"/>
        <w:rPr>
          <w:rFonts w:ascii="Arial" w:hAnsi="Arial" w:cs="Arial"/>
          <w:color w:val="auto"/>
        </w:rPr>
      </w:pPr>
    </w:p>
    <w:p w14:paraId="748FC5F7" w14:textId="77777777" w:rsidR="007B2F9D" w:rsidRPr="00753047" w:rsidRDefault="007B2F9D" w:rsidP="006C1D75">
      <w:pPr>
        <w:pStyle w:val="Default"/>
        <w:numPr>
          <w:ilvl w:val="0"/>
          <w:numId w:val="29"/>
        </w:numPr>
        <w:jc w:val="both"/>
        <w:rPr>
          <w:rFonts w:ascii="Arial" w:hAnsi="Arial" w:cs="Arial"/>
          <w:color w:val="auto"/>
        </w:rPr>
      </w:pPr>
      <w:r w:rsidRPr="00753047">
        <w:rPr>
          <w:rFonts w:ascii="Arial" w:hAnsi="Arial" w:cs="Arial"/>
          <w:color w:val="auto"/>
        </w:rPr>
        <w:t xml:space="preserve">Compensation for lost </w:t>
      </w:r>
      <w:r w:rsidRPr="00F36564">
        <w:rPr>
          <w:rFonts w:ascii="Arial" w:hAnsi="Arial" w:cs="Arial"/>
          <w:i/>
          <w:color w:val="auto"/>
        </w:rPr>
        <w:t>family</w:t>
      </w:r>
      <w:r w:rsidRPr="00753047">
        <w:rPr>
          <w:rFonts w:ascii="Arial" w:hAnsi="Arial" w:cs="Arial"/>
          <w:color w:val="auto"/>
        </w:rPr>
        <w:t xml:space="preserve"> </w:t>
      </w:r>
      <w:r w:rsidRPr="00F36564">
        <w:rPr>
          <w:rFonts w:ascii="Arial" w:hAnsi="Arial" w:cs="Arial"/>
          <w:i/>
          <w:color w:val="auto"/>
        </w:rPr>
        <w:t>income</w:t>
      </w:r>
      <w:r w:rsidRPr="00753047">
        <w:rPr>
          <w:rFonts w:ascii="Arial" w:hAnsi="Arial" w:cs="Arial"/>
          <w:color w:val="auto"/>
        </w:rPr>
        <w:t xml:space="preserve"> which would have been earned in the future by the deceased</w:t>
      </w:r>
      <w:r w:rsidR="00F36564">
        <w:rPr>
          <w:rFonts w:ascii="Arial" w:hAnsi="Arial" w:cs="Arial"/>
          <w:color w:val="auto"/>
        </w:rPr>
        <w:t xml:space="preserve"> from which the dependent would have benefitted</w:t>
      </w:r>
      <w:r w:rsidRPr="00753047">
        <w:rPr>
          <w:rFonts w:ascii="Arial" w:hAnsi="Arial" w:cs="Arial"/>
          <w:color w:val="auto"/>
        </w:rPr>
        <w:t>;</w:t>
      </w:r>
    </w:p>
    <w:p w14:paraId="4AAA85F2" w14:textId="77777777" w:rsidR="007B2F9D" w:rsidRPr="00753047" w:rsidRDefault="007B2F9D" w:rsidP="00753047">
      <w:pPr>
        <w:pStyle w:val="Default"/>
        <w:ind w:left="1080"/>
        <w:jc w:val="both"/>
        <w:rPr>
          <w:rFonts w:ascii="Arial" w:hAnsi="Arial" w:cs="Arial"/>
          <w:color w:val="auto"/>
        </w:rPr>
      </w:pPr>
    </w:p>
    <w:p w14:paraId="0AE18071" w14:textId="77777777" w:rsidR="007B2F9D" w:rsidRPr="00753047" w:rsidRDefault="007B2F9D" w:rsidP="006C1D75">
      <w:pPr>
        <w:pStyle w:val="Default"/>
        <w:numPr>
          <w:ilvl w:val="0"/>
          <w:numId w:val="29"/>
        </w:numPr>
        <w:jc w:val="both"/>
        <w:rPr>
          <w:rFonts w:ascii="Arial" w:hAnsi="Arial" w:cs="Arial"/>
          <w:color w:val="auto"/>
        </w:rPr>
      </w:pPr>
      <w:r w:rsidRPr="00753047">
        <w:rPr>
          <w:rFonts w:ascii="Arial" w:hAnsi="Arial" w:cs="Arial"/>
          <w:color w:val="auto"/>
        </w:rPr>
        <w:t xml:space="preserve">Compensation for the value of lost </w:t>
      </w:r>
      <w:r w:rsidRPr="00F36564">
        <w:rPr>
          <w:rFonts w:ascii="Arial" w:hAnsi="Arial" w:cs="Arial"/>
          <w:i/>
          <w:color w:val="auto"/>
        </w:rPr>
        <w:t>household services</w:t>
      </w:r>
      <w:r w:rsidRPr="00753047">
        <w:rPr>
          <w:rFonts w:ascii="Arial" w:hAnsi="Arial" w:cs="Arial"/>
          <w:color w:val="auto"/>
        </w:rPr>
        <w:t xml:space="preserve"> which would have been performed in the future by the deceased; and</w:t>
      </w:r>
    </w:p>
    <w:p w14:paraId="08091545" w14:textId="77777777" w:rsidR="007B2F9D" w:rsidRPr="00753047" w:rsidRDefault="007B2F9D" w:rsidP="00753047">
      <w:pPr>
        <w:pStyle w:val="Default"/>
        <w:ind w:left="1080"/>
        <w:jc w:val="both"/>
        <w:rPr>
          <w:rFonts w:ascii="Arial" w:hAnsi="Arial" w:cs="Arial"/>
          <w:color w:val="auto"/>
        </w:rPr>
      </w:pPr>
    </w:p>
    <w:p w14:paraId="5F819D9B" w14:textId="77777777" w:rsidR="002B505F" w:rsidRDefault="007B2F9D" w:rsidP="002B505F">
      <w:pPr>
        <w:pStyle w:val="Default"/>
        <w:numPr>
          <w:ilvl w:val="0"/>
          <w:numId w:val="29"/>
        </w:numPr>
        <w:jc w:val="both"/>
        <w:rPr>
          <w:rFonts w:ascii="Arial" w:hAnsi="Arial" w:cs="Arial"/>
          <w:color w:val="auto"/>
        </w:rPr>
      </w:pPr>
      <w:r w:rsidRPr="00753047">
        <w:rPr>
          <w:rFonts w:ascii="Arial" w:hAnsi="Arial" w:cs="Arial"/>
          <w:color w:val="auto"/>
        </w:rPr>
        <w:t xml:space="preserve">For </w:t>
      </w:r>
      <w:r w:rsidR="00B42C7C">
        <w:rPr>
          <w:rFonts w:ascii="Arial" w:hAnsi="Arial" w:cs="Arial"/>
          <w:color w:val="auto"/>
        </w:rPr>
        <w:t xml:space="preserve">surviving children, some </w:t>
      </w:r>
      <w:r w:rsidRPr="00753047">
        <w:rPr>
          <w:rFonts w:ascii="Arial" w:hAnsi="Arial" w:cs="Arial"/>
          <w:color w:val="auto"/>
        </w:rPr>
        <w:t xml:space="preserve">compensation </w:t>
      </w:r>
      <w:r w:rsidR="00B42C7C">
        <w:rPr>
          <w:rFonts w:ascii="Arial" w:hAnsi="Arial" w:cs="Arial"/>
          <w:color w:val="auto"/>
        </w:rPr>
        <w:t xml:space="preserve">is made </w:t>
      </w:r>
      <w:r w:rsidRPr="00753047">
        <w:rPr>
          <w:rFonts w:ascii="Arial" w:hAnsi="Arial" w:cs="Arial"/>
          <w:color w:val="auto"/>
        </w:rPr>
        <w:t xml:space="preserve">for the </w:t>
      </w:r>
      <w:r w:rsidR="00B42C7C">
        <w:rPr>
          <w:rFonts w:ascii="Arial" w:hAnsi="Arial" w:cs="Arial"/>
          <w:color w:val="auto"/>
        </w:rPr>
        <w:t>“</w:t>
      </w:r>
      <w:r w:rsidRPr="00753047">
        <w:rPr>
          <w:rFonts w:ascii="Arial" w:hAnsi="Arial" w:cs="Arial"/>
          <w:color w:val="auto"/>
        </w:rPr>
        <w:t>loss o</w:t>
      </w:r>
      <w:r w:rsidR="00B42C7C">
        <w:rPr>
          <w:rFonts w:ascii="Arial" w:hAnsi="Arial" w:cs="Arial"/>
          <w:color w:val="auto"/>
        </w:rPr>
        <w:t xml:space="preserve">f parental guidance” </w:t>
      </w:r>
      <w:r w:rsidRPr="00753047">
        <w:rPr>
          <w:rFonts w:ascii="Arial" w:hAnsi="Arial" w:cs="Arial"/>
          <w:color w:val="auto"/>
        </w:rPr>
        <w:t>which would have been provided by the deceased in the future.</w:t>
      </w:r>
    </w:p>
    <w:p w14:paraId="0A881D3A" w14:textId="77777777" w:rsidR="002B505F" w:rsidRDefault="002B505F" w:rsidP="002B505F">
      <w:pPr>
        <w:pStyle w:val="ListParagraph"/>
        <w:rPr>
          <w:rFonts w:ascii="Arial" w:hAnsi="Arial" w:cs="Arial"/>
        </w:rPr>
      </w:pPr>
    </w:p>
    <w:p w14:paraId="22D5EC59" w14:textId="77777777" w:rsidR="004A409F" w:rsidRPr="002B505F" w:rsidRDefault="004A409F" w:rsidP="002B505F">
      <w:pPr>
        <w:pStyle w:val="Default"/>
        <w:numPr>
          <w:ilvl w:val="1"/>
          <w:numId w:val="29"/>
        </w:numPr>
        <w:jc w:val="both"/>
        <w:rPr>
          <w:rFonts w:ascii="Arial" w:hAnsi="Arial" w:cs="Arial"/>
          <w:color w:val="auto"/>
        </w:rPr>
      </w:pPr>
      <w:r w:rsidRPr="002B505F">
        <w:rPr>
          <w:rFonts w:ascii="Arial" w:hAnsi="Arial" w:cs="Arial"/>
          <w:color w:val="auto"/>
        </w:rPr>
        <w:t>The campaign for change</w:t>
      </w:r>
      <w:r w:rsidR="002B505F">
        <w:rPr>
          <w:rFonts w:ascii="Arial" w:hAnsi="Arial" w:cs="Arial"/>
          <w:color w:val="auto"/>
        </w:rPr>
        <w:t xml:space="preserve"> is being spearheaded by In Their Name,</w:t>
      </w:r>
      <w:r w:rsidR="002B505F" w:rsidRPr="002B505F">
        <w:rPr>
          <w:rFonts w:ascii="Arial" w:hAnsi="Arial" w:cs="Arial"/>
          <w:color w:val="auto"/>
        </w:rPr>
        <w:t xml:space="preserve"> a non-profit campaign of the BC Wrongful Death Law Reform Society that is comprised of 100% volunteer staff. Its members have each experienced a wrongful death in the family and are selflessly dedicated to legislative reform for families in the future</w:t>
      </w:r>
      <w:r w:rsidR="000327E4">
        <w:rPr>
          <w:rFonts w:ascii="Arial" w:hAnsi="Arial" w:cs="Arial"/>
          <w:color w:val="auto"/>
        </w:rPr>
        <w:t xml:space="preserve">. Their website can be found </w:t>
      </w:r>
      <w:hyperlink r:id="rId17" w:history="1">
        <w:r w:rsidR="000327E4" w:rsidRPr="000327E4">
          <w:rPr>
            <w:rStyle w:val="Hyperlink"/>
            <w:rFonts w:ascii="Arial" w:hAnsi="Arial" w:cs="Arial"/>
          </w:rPr>
          <w:t>here.</w:t>
        </w:r>
      </w:hyperlink>
      <w:r w:rsidRPr="002B505F">
        <w:rPr>
          <w:rFonts w:ascii="Arial" w:hAnsi="Arial" w:cs="Arial"/>
          <w:color w:val="auto"/>
        </w:rPr>
        <w:t xml:space="preserve"> </w:t>
      </w:r>
    </w:p>
    <w:p w14:paraId="03D8E79B" w14:textId="77777777" w:rsidR="004A409F" w:rsidRPr="00753047" w:rsidRDefault="004A409F" w:rsidP="00753047">
      <w:pPr>
        <w:pStyle w:val="Default"/>
        <w:ind w:left="720"/>
        <w:jc w:val="both"/>
        <w:rPr>
          <w:rFonts w:ascii="Arial" w:hAnsi="Arial" w:cs="Arial"/>
          <w:color w:val="auto"/>
          <w:u w:val="single"/>
        </w:rPr>
      </w:pPr>
    </w:p>
    <w:p w14:paraId="3339CD8C" w14:textId="77777777" w:rsidR="00016262" w:rsidRDefault="009C4266" w:rsidP="006C1D75">
      <w:pPr>
        <w:pStyle w:val="Default"/>
        <w:numPr>
          <w:ilvl w:val="0"/>
          <w:numId w:val="29"/>
        </w:numPr>
        <w:jc w:val="both"/>
        <w:rPr>
          <w:rFonts w:ascii="Arial" w:hAnsi="Arial" w:cs="Arial"/>
          <w:color w:val="auto"/>
        </w:rPr>
      </w:pPr>
      <w:r>
        <w:rPr>
          <w:rFonts w:ascii="Arial" w:hAnsi="Arial" w:cs="Arial"/>
          <w:color w:val="auto"/>
        </w:rPr>
        <w:t>This article</w:t>
      </w:r>
      <w:r w:rsidR="00D11309" w:rsidRPr="00D11309">
        <w:rPr>
          <w:rFonts w:ascii="Arial" w:eastAsia="Times New Roman" w:hAnsi="Arial" w:cs="Arial"/>
          <w:color w:val="auto"/>
        </w:rPr>
        <w:t xml:space="preserve"> </w:t>
      </w:r>
      <w:r>
        <w:rPr>
          <w:rFonts w:ascii="Arial" w:hAnsi="Arial" w:cs="Arial"/>
          <w:color w:val="auto"/>
        </w:rPr>
        <w:t xml:space="preserve">by Sandy Kovacs comments on </w:t>
      </w:r>
      <w:r w:rsidR="00016262">
        <w:rPr>
          <w:rFonts w:ascii="Arial" w:hAnsi="Arial" w:cs="Arial"/>
          <w:color w:val="auto"/>
        </w:rPr>
        <w:t>how the current</w:t>
      </w:r>
      <w:r>
        <w:rPr>
          <w:rFonts w:ascii="Arial" w:hAnsi="Arial" w:cs="Arial"/>
          <w:color w:val="auto"/>
        </w:rPr>
        <w:t xml:space="preserve"> state of </w:t>
      </w:r>
      <w:r w:rsidR="00016262">
        <w:rPr>
          <w:rFonts w:ascii="Arial" w:hAnsi="Arial" w:cs="Arial"/>
          <w:color w:val="auto"/>
        </w:rPr>
        <w:t>BC’s FCA leaves families without adequate compensation:</w:t>
      </w:r>
    </w:p>
    <w:p w14:paraId="4B8F3C17" w14:textId="77777777" w:rsidR="004A409F" w:rsidRPr="00753047" w:rsidRDefault="00D11309" w:rsidP="00016262">
      <w:pPr>
        <w:pStyle w:val="Default"/>
        <w:numPr>
          <w:ilvl w:val="1"/>
          <w:numId w:val="29"/>
        </w:numPr>
        <w:jc w:val="both"/>
        <w:rPr>
          <w:rFonts w:ascii="Arial" w:hAnsi="Arial" w:cs="Arial"/>
          <w:color w:val="auto"/>
        </w:rPr>
      </w:pPr>
      <w:r w:rsidRPr="00753047">
        <w:rPr>
          <w:rFonts w:ascii="Arial" w:eastAsia="Times New Roman" w:hAnsi="Arial" w:cs="Arial"/>
          <w:color w:val="auto"/>
        </w:rPr>
        <w:t xml:space="preserve">The Lawyers’ Daily, </w:t>
      </w:r>
      <w:r>
        <w:rPr>
          <w:rFonts w:ascii="Arial" w:eastAsia="Times New Roman" w:hAnsi="Arial" w:cs="Arial"/>
          <w:color w:val="auto"/>
        </w:rPr>
        <w:t>August 28</w:t>
      </w:r>
      <w:r w:rsidRPr="00753047">
        <w:rPr>
          <w:rFonts w:ascii="Arial" w:eastAsia="Times New Roman" w:hAnsi="Arial" w:cs="Arial"/>
          <w:color w:val="auto"/>
        </w:rPr>
        <w:t>, 2017</w:t>
      </w:r>
      <w:r>
        <w:rPr>
          <w:rFonts w:ascii="Arial" w:hAnsi="Arial" w:cs="Arial"/>
          <w:color w:val="auto"/>
        </w:rPr>
        <w:t xml:space="preserve"> -</w:t>
      </w:r>
      <w:r w:rsidR="00016262">
        <w:rPr>
          <w:rFonts w:ascii="Arial" w:hAnsi="Arial" w:cs="Arial"/>
          <w:color w:val="auto"/>
        </w:rPr>
        <w:t xml:space="preserve"> </w:t>
      </w:r>
      <w:hyperlink r:id="rId18" w:history="1">
        <w:r w:rsidR="009C4266" w:rsidRPr="009466D7">
          <w:rPr>
            <w:rStyle w:val="Hyperlink"/>
            <w:rFonts w:ascii="Arial" w:hAnsi="Arial" w:cs="Arial"/>
            <w:i/>
          </w:rPr>
          <w:t>A matter of life and death: Urgent call for a new wrongful death statute in BC</w:t>
        </w:r>
      </w:hyperlink>
      <w:r w:rsidR="009C4266">
        <w:rPr>
          <w:rFonts w:ascii="Arial" w:hAnsi="Arial" w:cs="Arial"/>
          <w:color w:val="auto"/>
        </w:rPr>
        <w:t xml:space="preserve"> </w:t>
      </w:r>
    </w:p>
    <w:p w14:paraId="51011C17" w14:textId="77777777" w:rsidR="004A409F" w:rsidRPr="00753047" w:rsidRDefault="004A409F" w:rsidP="00753047">
      <w:pPr>
        <w:pStyle w:val="Default"/>
        <w:ind w:left="720"/>
        <w:jc w:val="both"/>
        <w:rPr>
          <w:rFonts w:ascii="Arial" w:hAnsi="Arial" w:cs="Arial"/>
          <w:color w:val="auto"/>
          <w:u w:val="single"/>
        </w:rPr>
      </w:pPr>
    </w:p>
    <w:p w14:paraId="329F811D" w14:textId="77777777" w:rsidR="00F36564" w:rsidRPr="00F36564" w:rsidRDefault="00FA7E32" w:rsidP="006C1D75">
      <w:pPr>
        <w:pStyle w:val="Default"/>
        <w:numPr>
          <w:ilvl w:val="0"/>
          <w:numId w:val="27"/>
        </w:numPr>
        <w:spacing w:after="240"/>
        <w:jc w:val="both"/>
        <w:rPr>
          <w:rFonts w:ascii="Arial" w:hAnsi="Arial" w:cs="Arial"/>
          <w:color w:val="auto"/>
          <w:u w:val="single"/>
        </w:rPr>
      </w:pPr>
      <w:r w:rsidRPr="00753047">
        <w:rPr>
          <w:rFonts w:ascii="Arial" w:hAnsi="Arial" w:cs="Arial"/>
          <w:color w:val="auto"/>
        </w:rPr>
        <w:t>Note that BC is different from many other provinces</w:t>
      </w:r>
      <w:r w:rsidR="00F36564">
        <w:rPr>
          <w:rFonts w:ascii="Arial" w:hAnsi="Arial" w:cs="Arial"/>
          <w:color w:val="auto"/>
        </w:rPr>
        <w:t xml:space="preserve"> and territories</w:t>
      </w:r>
      <w:r w:rsidRPr="00753047">
        <w:rPr>
          <w:rFonts w:ascii="Arial" w:hAnsi="Arial" w:cs="Arial"/>
          <w:color w:val="auto"/>
        </w:rPr>
        <w:t xml:space="preserve"> that allow damages for grief and loss of companionship.  </w:t>
      </w:r>
    </w:p>
    <w:p w14:paraId="2C28F873" w14:textId="77777777" w:rsidR="00F36564" w:rsidRPr="00F36564" w:rsidRDefault="00F36564" w:rsidP="006C1D75">
      <w:pPr>
        <w:pStyle w:val="Default"/>
        <w:numPr>
          <w:ilvl w:val="1"/>
          <w:numId w:val="27"/>
        </w:numPr>
        <w:spacing w:after="240"/>
        <w:jc w:val="both"/>
        <w:rPr>
          <w:rFonts w:ascii="Arial" w:hAnsi="Arial" w:cs="Arial"/>
          <w:color w:val="auto"/>
          <w:u w:val="single"/>
        </w:rPr>
      </w:pPr>
      <w:r>
        <w:rPr>
          <w:rFonts w:ascii="Arial" w:hAnsi="Arial" w:cs="Arial"/>
          <w:color w:val="auto"/>
        </w:rPr>
        <w:t>I</w:t>
      </w:r>
      <w:r w:rsidR="00FA7E32" w:rsidRPr="00753047">
        <w:rPr>
          <w:rFonts w:ascii="Arial" w:hAnsi="Arial" w:cs="Arial"/>
          <w:color w:val="auto"/>
        </w:rPr>
        <w:t xml:space="preserve">n Alberta, section 8 of the </w:t>
      </w:r>
      <w:r w:rsidR="00FA7E32" w:rsidRPr="00753047">
        <w:rPr>
          <w:rFonts w:ascii="Arial" w:hAnsi="Arial" w:cs="Arial"/>
          <w:i/>
          <w:color w:val="auto"/>
        </w:rPr>
        <w:t>Fatal Accidents Act</w:t>
      </w:r>
      <w:r w:rsidR="00FA7E32" w:rsidRPr="00753047">
        <w:rPr>
          <w:rFonts w:ascii="Arial" w:hAnsi="Arial" w:cs="Arial"/>
          <w:color w:val="auto"/>
        </w:rPr>
        <w:t xml:space="preserve"> allows certain close family members of a deceased killed by a wrongdoer the right to claim compensation from that wrongdoer for the grief and loss of companionship suffered by the family. In Alberta, once a claim is made and the liability of the wrongdoer established, the amount of compensation is automatic ($</w:t>
      </w:r>
      <w:r>
        <w:rPr>
          <w:rFonts w:ascii="Arial" w:hAnsi="Arial" w:cs="Arial"/>
          <w:color w:val="auto"/>
        </w:rPr>
        <w:t>82</w:t>
      </w:r>
      <w:r w:rsidR="00FA7E32" w:rsidRPr="00753047">
        <w:rPr>
          <w:rFonts w:ascii="Arial" w:hAnsi="Arial" w:cs="Arial"/>
          <w:color w:val="auto"/>
        </w:rPr>
        <w:t>,000 for a spouse</w:t>
      </w:r>
      <w:r>
        <w:rPr>
          <w:rFonts w:ascii="Arial" w:hAnsi="Arial" w:cs="Arial"/>
          <w:color w:val="auto"/>
        </w:rPr>
        <w:t>, $82,000 to parents,</w:t>
      </w:r>
      <w:r w:rsidR="00FA7E32" w:rsidRPr="00753047">
        <w:rPr>
          <w:rFonts w:ascii="Arial" w:hAnsi="Arial" w:cs="Arial"/>
          <w:color w:val="auto"/>
        </w:rPr>
        <w:t xml:space="preserve"> and $</w:t>
      </w:r>
      <w:r>
        <w:rPr>
          <w:rFonts w:ascii="Arial" w:hAnsi="Arial" w:cs="Arial"/>
          <w:color w:val="auto"/>
        </w:rPr>
        <w:t>49</w:t>
      </w:r>
      <w:r w:rsidR="00FA7E32" w:rsidRPr="00753047">
        <w:rPr>
          <w:rFonts w:ascii="Arial" w:hAnsi="Arial" w:cs="Arial"/>
          <w:color w:val="auto"/>
        </w:rPr>
        <w:t xml:space="preserve">,000 for each child of the deceased) and there is no requirement for the family members to prove their grief. The family members entitled to make a claim are the spouse, parents and children of the deceased. This compensation is often referred to as bereavement damages.  </w:t>
      </w:r>
    </w:p>
    <w:p w14:paraId="3AD00F1F" w14:textId="10507AC6" w:rsidR="00F36564" w:rsidRPr="00F36564" w:rsidRDefault="00F36564" w:rsidP="006C1D75">
      <w:pPr>
        <w:pStyle w:val="Default"/>
        <w:numPr>
          <w:ilvl w:val="1"/>
          <w:numId w:val="27"/>
        </w:numPr>
        <w:spacing w:after="240"/>
        <w:jc w:val="both"/>
        <w:rPr>
          <w:rFonts w:ascii="Arial" w:hAnsi="Arial" w:cs="Arial"/>
          <w:color w:val="auto"/>
          <w:u w:val="single"/>
        </w:rPr>
      </w:pPr>
      <w:r>
        <w:rPr>
          <w:rFonts w:ascii="Arial" w:hAnsi="Arial" w:cs="Arial"/>
          <w:color w:val="auto"/>
        </w:rPr>
        <w:t>The Yukon government amended its legislation in 2014, including a claim for bereavement damages of $75,000 for a surviving spouse, $45,000 to a child, and $74,000 to parents (or $37,500 to one parent</w:t>
      </w:r>
      <w:r w:rsidR="00133C88">
        <w:rPr>
          <w:rFonts w:ascii="Arial" w:hAnsi="Arial" w:cs="Arial"/>
          <w:color w:val="auto"/>
        </w:rPr>
        <w:t>)</w:t>
      </w:r>
      <w:r>
        <w:rPr>
          <w:rFonts w:ascii="Arial" w:hAnsi="Arial" w:cs="Arial"/>
          <w:color w:val="auto"/>
        </w:rPr>
        <w:t xml:space="preserve">. </w:t>
      </w:r>
    </w:p>
    <w:p w14:paraId="5AE0ECB4" w14:textId="77777777" w:rsidR="00FA7E32" w:rsidRPr="00753047" w:rsidRDefault="00FA7E32" w:rsidP="00F36564">
      <w:pPr>
        <w:pStyle w:val="Default"/>
        <w:spacing w:after="240"/>
        <w:ind w:left="1080"/>
        <w:jc w:val="both"/>
        <w:rPr>
          <w:rFonts w:ascii="Arial" w:hAnsi="Arial" w:cs="Arial"/>
          <w:color w:val="auto"/>
          <w:u w:val="single"/>
        </w:rPr>
      </w:pPr>
      <w:r w:rsidRPr="00753047">
        <w:rPr>
          <w:rFonts w:ascii="Arial" w:hAnsi="Arial" w:cs="Arial"/>
          <w:color w:val="auto"/>
        </w:rPr>
        <w:t>There is a move</w:t>
      </w:r>
      <w:r w:rsidR="00F36564">
        <w:rPr>
          <w:rFonts w:ascii="Arial" w:hAnsi="Arial" w:cs="Arial"/>
          <w:color w:val="auto"/>
        </w:rPr>
        <w:t>ment</w:t>
      </w:r>
      <w:r w:rsidRPr="00753047">
        <w:rPr>
          <w:rFonts w:ascii="Arial" w:hAnsi="Arial" w:cs="Arial"/>
          <w:color w:val="auto"/>
        </w:rPr>
        <w:t xml:space="preserve"> in BC to amend the </w:t>
      </w:r>
      <w:r w:rsidRPr="00753047">
        <w:rPr>
          <w:rFonts w:ascii="Arial" w:hAnsi="Arial" w:cs="Arial"/>
          <w:i/>
          <w:color w:val="auto"/>
        </w:rPr>
        <w:t>Family Compensation Act</w:t>
      </w:r>
      <w:r w:rsidRPr="00753047">
        <w:rPr>
          <w:rFonts w:ascii="Arial" w:hAnsi="Arial" w:cs="Arial"/>
          <w:color w:val="auto"/>
        </w:rPr>
        <w:t xml:space="preserve"> to allow </w:t>
      </w:r>
      <w:r w:rsidR="00F36564">
        <w:rPr>
          <w:rFonts w:ascii="Arial" w:hAnsi="Arial" w:cs="Arial"/>
          <w:color w:val="auto"/>
        </w:rPr>
        <w:t xml:space="preserve">for </w:t>
      </w:r>
      <w:r w:rsidRPr="00753047">
        <w:rPr>
          <w:rFonts w:ascii="Arial" w:hAnsi="Arial" w:cs="Arial"/>
          <w:color w:val="auto"/>
        </w:rPr>
        <w:t>bereavement damages</w:t>
      </w:r>
      <w:r w:rsidR="00B42C7C">
        <w:rPr>
          <w:rFonts w:ascii="Arial" w:hAnsi="Arial" w:cs="Arial"/>
          <w:color w:val="auto"/>
        </w:rPr>
        <w:t xml:space="preserve">, but this has yet to be achieved.  Why?  </w:t>
      </w:r>
    </w:p>
    <w:p w14:paraId="01E5AA6F" w14:textId="77777777" w:rsidR="00BB1DAD" w:rsidRPr="00E04AFE" w:rsidRDefault="00BB1DAD" w:rsidP="007565E6">
      <w:pPr>
        <w:pStyle w:val="Default"/>
        <w:pageBreakBefore/>
        <w:numPr>
          <w:ilvl w:val="1"/>
          <w:numId w:val="31"/>
        </w:numPr>
        <w:spacing w:before="240"/>
        <w:ind w:left="720" w:hanging="720"/>
        <w:rPr>
          <w:rFonts w:ascii="Arial" w:hAnsi="Arial" w:cs="Arial"/>
          <w:b/>
          <w:caps/>
          <w:color w:val="auto"/>
        </w:rPr>
      </w:pPr>
      <w:r w:rsidRPr="00E04AFE">
        <w:rPr>
          <w:rFonts w:ascii="Arial" w:hAnsi="Arial" w:cs="Arial"/>
          <w:b/>
          <w:caps/>
          <w:color w:val="auto"/>
        </w:rPr>
        <w:t xml:space="preserve">Tort Reform </w:t>
      </w:r>
      <w:r w:rsidRPr="00E04AFE">
        <w:rPr>
          <w:rFonts w:ascii="Arial" w:hAnsi="Arial" w:cs="Arial"/>
          <w:b/>
          <w:caps/>
          <w:color w:val="auto"/>
        </w:rPr>
        <w:br/>
      </w:r>
    </w:p>
    <w:p w14:paraId="62C80D29" w14:textId="77777777" w:rsidR="00D85B82" w:rsidRPr="00753047" w:rsidRDefault="00D85B82" w:rsidP="00D85B82">
      <w:pPr>
        <w:pStyle w:val="Default"/>
        <w:ind w:left="720"/>
        <w:jc w:val="both"/>
        <w:rPr>
          <w:rFonts w:ascii="Arial" w:hAnsi="Arial" w:cs="Arial"/>
          <w:b/>
          <w:color w:val="auto"/>
        </w:rPr>
      </w:pPr>
      <w:r>
        <w:rPr>
          <w:rFonts w:ascii="Arial" w:hAnsi="Arial" w:cs="Arial"/>
          <w:b/>
          <w:color w:val="auto"/>
        </w:rPr>
        <w:t>Is there a b</w:t>
      </w:r>
      <w:r w:rsidRPr="00753047">
        <w:rPr>
          <w:rFonts w:ascii="Arial" w:hAnsi="Arial" w:cs="Arial"/>
          <w:b/>
          <w:color w:val="auto"/>
        </w:rPr>
        <w:t>ias against personal injury</w:t>
      </w:r>
      <w:r>
        <w:rPr>
          <w:rFonts w:ascii="Arial" w:hAnsi="Arial" w:cs="Arial"/>
          <w:b/>
          <w:color w:val="auto"/>
        </w:rPr>
        <w:t xml:space="preserve"> claimants and counsel?</w:t>
      </w:r>
    </w:p>
    <w:p w14:paraId="2FADB783" w14:textId="77777777" w:rsidR="00D85B82" w:rsidRPr="00753047" w:rsidRDefault="00D85B82" w:rsidP="00D85B82">
      <w:pPr>
        <w:pStyle w:val="Default"/>
        <w:ind w:left="360"/>
        <w:jc w:val="both"/>
        <w:rPr>
          <w:rFonts w:ascii="Arial" w:hAnsi="Arial" w:cs="Arial"/>
          <w:color w:val="auto"/>
        </w:rPr>
      </w:pPr>
    </w:p>
    <w:p w14:paraId="3665F05C"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How do you think the public regards lawyers generally?  Are we hated?  The usual jargon: lawyers defend criminals and get them off on technicalities, they charge lots of money, they advance fraudulent or frivolous claims….</w:t>
      </w:r>
    </w:p>
    <w:p w14:paraId="7FC2D61B" w14:textId="77777777" w:rsidR="00D85B82" w:rsidRPr="00753047" w:rsidRDefault="00D85B82" w:rsidP="00D85B82">
      <w:pPr>
        <w:pStyle w:val="Default"/>
        <w:jc w:val="both"/>
        <w:rPr>
          <w:rFonts w:ascii="Arial" w:hAnsi="Arial" w:cs="Arial"/>
          <w:color w:val="auto"/>
        </w:rPr>
      </w:pPr>
    </w:p>
    <w:p w14:paraId="709CBE18"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How do you think the public regards personal injury lawyers – even worse?  Ambulance chasers, preying on innocent victims, charging exorbitant fees for frivolous claims….</w:t>
      </w:r>
    </w:p>
    <w:p w14:paraId="48359B53" w14:textId="77777777" w:rsidR="00D85B82" w:rsidRPr="00753047" w:rsidRDefault="00D85B82" w:rsidP="00D85B82">
      <w:pPr>
        <w:pStyle w:val="Default"/>
        <w:jc w:val="both"/>
        <w:rPr>
          <w:rFonts w:ascii="Arial" w:hAnsi="Arial" w:cs="Arial"/>
          <w:color w:val="auto"/>
        </w:rPr>
      </w:pPr>
    </w:p>
    <w:p w14:paraId="4B949BB0" w14:textId="77777777" w:rsidR="00D85B82" w:rsidRPr="00753047" w:rsidRDefault="00D85B82" w:rsidP="006C1D75">
      <w:pPr>
        <w:pStyle w:val="Default"/>
        <w:numPr>
          <w:ilvl w:val="0"/>
          <w:numId w:val="10"/>
        </w:numPr>
        <w:ind w:left="720"/>
        <w:jc w:val="both"/>
        <w:rPr>
          <w:rFonts w:ascii="Arial" w:hAnsi="Arial" w:cs="Arial"/>
          <w:color w:val="auto"/>
        </w:rPr>
      </w:pPr>
      <w:r w:rsidRPr="00753047">
        <w:rPr>
          <w:rFonts w:ascii="Arial" w:hAnsi="Arial" w:cs="Arial"/>
          <w:color w:val="auto"/>
        </w:rPr>
        <w:t>Why do you think lawyers, and particularly personal injury lawyers, have this negative reputation?</w:t>
      </w:r>
    </w:p>
    <w:p w14:paraId="1F25954B" w14:textId="77777777" w:rsidR="00D85B82" w:rsidRPr="00753047" w:rsidRDefault="00D85B82" w:rsidP="00D85B82">
      <w:pPr>
        <w:pStyle w:val="Default"/>
        <w:jc w:val="both"/>
        <w:rPr>
          <w:rFonts w:ascii="Arial" w:hAnsi="Arial" w:cs="Arial"/>
          <w:color w:val="auto"/>
        </w:rPr>
      </w:pPr>
    </w:p>
    <w:p w14:paraId="7FDD165D" w14:textId="77777777" w:rsidR="00D85B82" w:rsidRPr="00753047" w:rsidRDefault="00D85B82" w:rsidP="006C1D75">
      <w:pPr>
        <w:pStyle w:val="Default"/>
        <w:numPr>
          <w:ilvl w:val="0"/>
          <w:numId w:val="10"/>
        </w:numPr>
        <w:ind w:left="720"/>
        <w:jc w:val="both"/>
        <w:rPr>
          <w:rFonts w:ascii="Arial" w:hAnsi="Arial" w:cs="Arial"/>
          <w:color w:val="auto"/>
        </w:rPr>
      </w:pPr>
      <w:r>
        <w:rPr>
          <w:rFonts w:ascii="Arial" w:hAnsi="Arial" w:cs="Arial"/>
          <w:color w:val="auto"/>
        </w:rPr>
        <w:t>Does this pre-existing bias impede an injured plaintiff’s access to justice?</w:t>
      </w:r>
    </w:p>
    <w:p w14:paraId="5FAFEFDC" w14:textId="77777777" w:rsidR="00D85B82" w:rsidRPr="00753047" w:rsidRDefault="00D85B82" w:rsidP="00D85B82">
      <w:pPr>
        <w:pStyle w:val="Default"/>
        <w:jc w:val="both"/>
        <w:rPr>
          <w:rFonts w:ascii="Arial" w:hAnsi="Arial" w:cs="Arial"/>
          <w:color w:val="auto"/>
        </w:rPr>
      </w:pPr>
    </w:p>
    <w:p w14:paraId="7B91B158" w14:textId="77777777" w:rsidR="00D85B82" w:rsidRPr="00753047" w:rsidRDefault="00D85B82" w:rsidP="006C1D75">
      <w:pPr>
        <w:pStyle w:val="Default"/>
        <w:numPr>
          <w:ilvl w:val="0"/>
          <w:numId w:val="11"/>
        </w:numPr>
        <w:ind w:left="1080"/>
        <w:jc w:val="both"/>
        <w:rPr>
          <w:rFonts w:ascii="Arial" w:hAnsi="Arial" w:cs="Arial"/>
          <w:color w:val="auto"/>
        </w:rPr>
      </w:pPr>
      <w:r w:rsidRPr="00753047">
        <w:rPr>
          <w:rFonts w:ascii="Arial" w:hAnsi="Arial" w:cs="Arial"/>
          <w:color w:val="auto"/>
        </w:rPr>
        <w:t xml:space="preserve">Example 1 - </w:t>
      </w:r>
      <w:r>
        <w:rPr>
          <w:rFonts w:ascii="Arial" w:hAnsi="Arial" w:cs="Arial"/>
          <w:color w:val="auto"/>
        </w:rPr>
        <w:t>Do you think the ICBC adjuste</w:t>
      </w:r>
      <w:r w:rsidRPr="00753047">
        <w:rPr>
          <w:rFonts w:ascii="Arial" w:hAnsi="Arial" w:cs="Arial"/>
          <w:color w:val="auto"/>
        </w:rPr>
        <w:t xml:space="preserve">r handling a MVA claim simply accepts the claim for chronic pain or </w:t>
      </w:r>
      <w:r>
        <w:rPr>
          <w:rFonts w:ascii="Arial" w:hAnsi="Arial" w:cs="Arial"/>
          <w:color w:val="auto"/>
        </w:rPr>
        <w:t>is he or she</w:t>
      </w:r>
      <w:r w:rsidRPr="00753047">
        <w:rPr>
          <w:rFonts w:ascii="Arial" w:hAnsi="Arial" w:cs="Arial"/>
          <w:color w:val="auto"/>
        </w:rPr>
        <w:t xml:space="preserve"> skeptical</w:t>
      </w:r>
      <w:r>
        <w:rPr>
          <w:rFonts w:ascii="Arial" w:hAnsi="Arial" w:cs="Arial"/>
          <w:color w:val="auto"/>
        </w:rPr>
        <w:t xml:space="preserve"> from the start?</w:t>
      </w:r>
    </w:p>
    <w:p w14:paraId="1F4D88CA" w14:textId="77777777" w:rsidR="00D85B82" w:rsidRPr="00753047" w:rsidRDefault="00D85B82" w:rsidP="00D85B82">
      <w:pPr>
        <w:pStyle w:val="Default"/>
        <w:ind w:left="1440"/>
        <w:jc w:val="both"/>
        <w:rPr>
          <w:rFonts w:ascii="Arial" w:hAnsi="Arial" w:cs="Arial"/>
          <w:color w:val="auto"/>
        </w:rPr>
      </w:pPr>
    </w:p>
    <w:p w14:paraId="7C855EC2" w14:textId="77777777" w:rsidR="00D85B82" w:rsidRPr="00753047" w:rsidRDefault="00D85B82" w:rsidP="00D85B82">
      <w:pPr>
        <w:pStyle w:val="Default"/>
        <w:ind w:left="1080"/>
        <w:jc w:val="both"/>
        <w:rPr>
          <w:rFonts w:ascii="Arial" w:hAnsi="Arial" w:cs="Arial"/>
          <w:color w:val="auto"/>
        </w:rPr>
      </w:pPr>
      <w:r w:rsidRPr="00753047">
        <w:rPr>
          <w:rFonts w:ascii="Arial" w:hAnsi="Arial" w:cs="Arial"/>
          <w:color w:val="auto"/>
        </w:rPr>
        <w:t>Example 2 - How about the judge deciding the case where the unemployed plaintiff has been involved in four accidents – do you think he or she look</w:t>
      </w:r>
      <w:r>
        <w:rPr>
          <w:rFonts w:ascii="Arial" w:hAnsi="Arial" w:cs="Arial"/>
          <w:color w:val="auto"/>
        </w:rPr>
        <w:t>s</w:t>
      </w:r>
      <w:r w:rsidRPr="00753047">
        <w:rPr>
          <w:rFonts w:ascii="Arial" w:hAnsi="Arial" w:cs="Arial"/>
          <w:color w:val="auto"/>
        </w:rPr>
        <w:t xml:space="preserve"> at this as a cash grab or a legitimate claim</w:t>
      </w:r>
      <w:r>
        <w:rPr>
          <w:rFonts w:ascii="Arial" w:hAnsi="Arial" w:cs="Arial"/>
          <w:color w:val="auto"/>
        </w:rPr>
        <w:t>?</w:t>
      </w:r>
      <w:r w:rsidRPr="00753047">
        <w:rPr>
          <w:rFonts w:ascii="Arial" w:hAnsi="Arial" w:cs="Arial"/>
          <w:color w:val="auto"/>
        </w:rPr>
        <w:t xml:space="preserve">  When considering this issue reflect on the comments </w:t>
      </w:r>
      <w:r w:rsidR="009466D7" w:rsidRPr="00753047">
        <w:rPr>
          <w:rFonts w:ascii="Arial" w:hAnsi="Arial" w:cs="Arial"/>
          <w:color w:val="auto"/>
        </w:rPr>
        <w:t>of McEachern</w:t>
      </w:r>
      <w:r w:rsidRPr="00753047">
        <w:rPr>
          <w:rFonts w:ascii="Arial" w:hAnsi="Arial" w:cs="Arial"/>
          <w:color w:val="auto"/>
        </w:rPr>
        <w:t xml:space="preserve"> C.J.S.C. (as he then was) in </w:t>
      </w:r>
      <w:r w:rsidRPr="00753047">
        <w:rPr>
          <w:rFonts w:ascii="Arial" w:hAnsi="Arial" w:cs="Arial"/>
          <w:i/>
          <w:color w:val="auto"/>
        </w:rPr>
        <w:t>Butler v. Blaylock</w:t>
      </w:r>
      <w:r w:rsidRPr="00753047">
        <w:rPr>
          <w:rFonts w:ascii="Arial" w:hAnsi="Arial" w:cs="Arial"/>
          <w:color w:val="auto"/>
        </w:rPr>
        <w:t xml:space="preserve"> (7 October 1980), Vancouver B781505 (B.C.S.C.) and consider if the Court is articulating a new standard of proof in these cases:</w:t>
      </w:r>
    </w:p>
    <w:p w14:paraId="23912D38" w14:textId="77777777" w:rsidR="00D85B82" w:rsidRPr="00753047" w:rsidRDefault="00D85B82" w:rsidP="00D85B82">
      <w:pPr>
        <w:pStyle w:val="Default"/>
        <w:ind w:left="720"/>
        <w:jc w:val="both"/>
        <w:rPr>
          <w:rFonts w:ascii="Arial" w:hAnsi="Arial" w:cs="Arial"/>
          <w:color w:val="auto"/>
        </w:rPr>
      </w:pPr>
    </w:p>
    <w:p w14:paraId="138070D3" w14:textId="77777777" w:rsidR="00D85B82" w:rsidRPr="00753047" w:rsidRDefault="00D85B82" w:rsidP="00D85B82">
      <w:pPr>
        <w:pStyle w:val="Default"/>
        <w:ind w:left="1440"/>
        <w:jc w:val="both"/>
        <w:rPr>
          <w:rFonts w:ascii="Arial" w:hAnsi="Arial" w:cs="Arial"/>
          <w:i/>
          <w:color w:val="auto"/>
        </w:rPr>
      </w:pPr>
      <w:r w:rsidRPr="00753047">
        <w:rPr>
          <w:rFonts w:ascii="Arial" w:hAnsi="Arial" w:cs="Arial"/>
          <w:i/>
          <w:color w:val="auto"/>
        </w:rPr>
        <w:t>I am not stating any new principle when I say that the Court should be exceedingly careful when there is little or no objective evidence of continuing injury and when complaints of pain persist for long periods extending beyond the normal or usual recovery.</w:t>
      </w:r>
    </w:p>
    <w:p w14:paraId="4174F9F6" w14:textId="77777777" w:rsidR="00D85B82" w:rsidRPr="00753047" w:rsidRDefault="00D85B82" w:rsidP="00D85B82">
      <w:pPr>
        <w:pStyle w:val="Default"/>
        <w:ind w:left="1440"/>
        <w:jc w:val="both"/>
        <w:rPr>
          <w:rFonts w:ascii="Arial" w:hAnsi="Arial" w:cs="Arial"/>
          <w:i/>
          <w:color w:val="auto"/>
        </w:rPr>
      </w:pPr>
    </w:p>
    <w:p w14:paraId="3FA62BC2" w14:textId="77777777" w:rsidR="00D85B82" w:rsidRPr="00753047" w:rsidRDefault="00D85B82" w:rsidP="00D85B82">
      <w:pPr>
        <w:pStyle w:val="Default"/>
        <w:ind w:left="1440"/>
        <w:jc w:val="both"/>
        <w:rPr>
          <w:rFonts w:ascii="Arial" w:hAnsi="Arial" w:cs="Arial"/>
          <w:i/>
          <w:color w:val="auto"/>
        </w:rPr>
      </w:pPr>
      <w:r w:rsidRPr="00753047">
        <w:rPr>
          <w:rFonts w:ascii="Arial" w:hAnsi="Arial" w:cs="Arial"/>
          <w:i/>
          <w:color w:val="auto"/>
        </w:rPr>
        <w:t xml:space="preserve">An injured person is entitled to be fully and properly compensated for any injury or disability caused by a wrongdoer. But no one can expect his fellow citizen or citizens to compensate him in the absence of convincing evidence </w:t>
      </w:r>
      <w:r w:rsidRPr="00753047">
        <w:rPr>
          <w:rFonts w:ascii="MS Gothic" w:eastAsia="MS Gothic" w:hAnsi="MS Gothic" w:cs="MS Gothic" w:hint="eastAsia"/>
          <w:i/>
          <w:color w:val="auto"/>
        </w:rPr>
        <w:t>‑‑</w:t>
      </w:r>
      <w:r w:rsidRPr="00753047">
        <w:rPr>
          <w:rFonts w:ascii="Arial" w:hAnsi="Arial" w:cs="Arial"/>
          <w:i/>
          <w:color w:val="auto"/>
        </w:rPr>
        <w:t xml:space="preserve"> which could be just his own evidence if the surrounding circumstances are consistent </w:t>
      </w:r>
      <w:r w:rsidRPr="00753047">
        <w:rPr>
          <w:rFonts w:ascii="MS Gothic" w:eastAsia="MS Gothic" w:hAnsi="MS Gothic" w:cs="MS Gothic" w:hint="eastAsia"/>
          <w:i/>
          <w:color w:val="auto"/>
        </w:rPr>
        <w:t>‑‑</w:t>
      </w:r>
      <w:r w:rsidRPr="00753047">
        <w:rPr>
          <w:rFonts w:ascii="Arial" w:hAnsi="Arial" w:cs="Arial"/>
          <w:i/>
          <w:color w:val="auto"/>
        </w:rPr>
        <w:t xml:space="preserve"> that his complaints of pain are true reflections of a continuing injury.</w:t>
      </w:r>
    </w:p>
    <w:p w14:paraId="64E97FB3" w14:textId="77777777" w:rsidR="00D85B82" w:rsidRPr="00753047" w:rsidRDefault="00D85B82" w:rsidP="00D85B82">
      <w:pPr>
        <w:pStyle w:val="Default"/>
        <w:ind w:left="1080"/>
        <w:jc w:val="both"/>
        <w:rPr>
          <w:rFonts w:ascii="Arial" w:hAnsi="Arial" w:cs="Arial"/>
          <w:color w:val="auto"/>
        </w:rPr>
      </w:pPr>
    </w:p>
    <w:p w14:paraId="6CD4E824" w14:textId="3949F090" w:rsidR="00D85B82" w:rsidRPr="00753047" w:rsidRDefault="007565E6" w:rsidP="007565E6">
      <w:pPr>
        <w:pStyle w:val="Default"/>
        <w:numPr>
          <w:ilvl w:val="0"/>
          <w:numId w:val="12"/>
        </w:numPr>
        <w:rPr>
          <w:rFonts w:ascii="Arial" w:hAnsi="Arial" w:cs="Arial"/>
          <w:color w:val="auto"/>
        </w:rPr>
      </w:pPr>
      <w:r>
        <w:rPr>
          <w:rFonts w:ascii="Arial" w:hAnsi="Arial" w:cs="Arial"/>
          <w:color w:val="auto"/>
        </w:rPr>
        <w:t>Or how about jury trials. D</w:t>
      </w:r>
      <w:r w:rsidR="00D85B82" w:rsidRPr="00753047">
        <w:rPr>
          <w:rFonts w:ascii="Arial" w:hAnsi="Arial" w:cs="Arial"/>
          <w:color w:val="auto"/>
        </w:rPr>
        <w:t>o you think we</w:t>
      </w:r>
      <w:r w:rsidR="00D85B82">
        <w:rPr>
          <w:rFonts w:ascii="Arial" w:hAnsi="Arial" w:cs="Arial"/>
          <w:color w:val="auto"/>
        </w:rPr>
        <w:t>,</w:t>
      </w:r>
      <w:r w:rsidR="00D85B82" w:rsidRPr="00753047">
        <w:rPr>
          <w:rFonts w:ascii="Arial" w:hAnsi="Arial" w:cs="Arial"/>
          <w:color w:val="auto"/>
        </w:rPr>
        <w:t xml:space="preserve"> </w:t>
      </w:r>
      <w:r w:rsidR="00D85B82">
        <w:rPr>
          <w:rFonts w:ascii="Arial" w:hAnsi="Arial" w:cs="Arial"/>
          <w:color w:val="auto"/>
        </w:rPr>
        <w:t xml:space="preserve">as plaintiff personal injury lawyers, </w:t>
      </w:r>
      <w:r w:rsidR="00D85B82" w:rsidRPr="00753047">
        <w:rPr>
          <w:rFonts w:ascii="Arial" w:hAnsi="Arial" w:cs="Arial"/>
          <w:color w:val="auto"/>
        </w:rPr>
        <w:t xml:space="preserve">can ignore the fact we are </w:t>
      </w:r>
      <w:r>
        <w:rPr>
          <w:rFonts w:ascii="Arial" w:hAnsi="Arial" w:cs="Arial"/>
          <w:color w:val="auto"/>
        </w:rPr>
        <w:t>loathed</w:t>
      </w:r>
      <w:r w:rsidR="00D85B82" w:rsidRPr="00753047">
        <w:rPr>
          <w:rFonts w:ascii="Arial" w:hAnsi="Arial" w:cs="Arial"/>
          <w:color w:val="auto"/>
        </w:rPr>
        <w:t xml:space="preserve">, </w:t>
      </w:r>
      <w:r w:rsidR="00D85B82">
        <w:rPr>
          <w:rFonts w:ascii="Arial" w:hAnsi="Arial" w:cs="Arial"/>
          <w:color w:val="auto"/>
        </w:rPr>
        <w:t xml:space="preserve">and that </w:t>
      </w:r>
      <w:r>
        <w:rPr>
          <w:rFonts w:ascii="Arial" w:hAnsi="Arial" w:cs="Arial"/>
          <w:color w:val="auto"/>
        </w:rPr>
        <w:t>the eight jurors</w:t>
      </w:r>
      <w:r w:rsidR="00D85B82" w:rsidRPr="00753047">
        <w:rPr>
          <w:rFonts w:ascii="Arial" w:hAnsi="Arial" w:cs="Arial"/>
          <w:color w:val="auto"/>
        </w:rPr>
        <w:t xml:space="preserve"> are skeptical</w:t>
      </w:r>
      <w:r>
        <w:rPr>
          <w:rFonts w:ascii="Arial" w:hAnsi="Arial" w:cs="Arial"/>
          <w:color w:val="auto"/>
        </w:rPr>
        <w:t xml:space="preserve"> and distrust our intentions</w:t>
      </w:r>
      <w:r w:rsidR="00D85B82" w:rsidRPr="00753047">
        <w:rPr>
          <w:rFonts w:ascii="Arial" w:hAnsi="Arial" w:cs="Arial"/>
          <w:color w:val="auto"/>
        </w:rPr>
        <w:t xml:space="preserve">?  Can the jury pool be influenced by subtle advertisements suggesting that plaintiffs are fraudulent? See: </w:t>
      </w:r>
      <w:r>
        <w:rPr>
          <w:rFonts w:ascii="Arial" w:hAnsi="Arial" w:cs="Arial"/>
          <w:color w:val="auto"/>
        </w:rPr>
        <w:br/>
      </w:r>
    </w:p>
    <w:p w14:paraId="3EDA9F6B" w14:textId="77777777" w:rsidR="00D85B82" w:rsidRPr="00753047" w:rsidRDefault="00D85B82" w:rsidP="006C1D75">
      <w:pPr>
        <w:pStyle w:val="Default"/>
        <w:numPr>
          <w:ilvl w:val="1"/>
          <w:numId w:val="12"/>
        </w:numPr>
        <w:jc w:val="both"/>
        <w:rPr>
          <w:rFonts w:ascii="Arial" w:hAnsi="Arial" w:cs="Arial"/>
          <w:color w:val="auto"/>
        </w:rPr>
      </w:pPr>
      <w:hyperlink r:id="rId19" w:history="1">
        <w:r w:rsidRPr="00927362">
          <w:rPr>
            <w:rStyle w:val="Hyperlink"/>
            <w:rFonts w:ascii="Arial" w:hAnsi="Arial" w:cs="Arial"/>
          </w:rPr>
          <w:t>https://www.youtube.com/watch?v=YWS1VXjP6JA</w:t>
        </w:r>
      </w:hyperlink>
      <w:r w:rsidRPr="00753047">
        <w:rPr>
          <w:rFonts w:ascii="Arial" w:hAnsi="Arial" w:cs="Arial"/>
          <w:color w:val="auto"/>
        </w:rPr>
        <w:t xml:space="preserve"> </w:t>
      </w:r>
    </w:p>
    <w:p w14:paraId="6422ACE7" w14:textId="77777777" w:rsidR="00D85B82" w:rsidRPr="00753047" w:rsidRDefault="00D85B82" w:rsidP="006C1D75">
      <w:pPr>
        <w:pStyle w:val="Default"/>
        <w:numPr>
          <w:ilvl w:val="1"/>
          <w:numId w:val="12"/>
        </w:numPr>
        <w:jc w:val="both"/>
        <w:rPr>
          <w:rFonts w:ascii="Arial" w:hAnsi="Arial" w:cs="Arial"/>
          <w:color w:val="auto"/>
        </w:rPr>
      </w:pPr>
      <w:r w:rsidRPr="00753047">
        <w:rPr>
          <w:rFonts w:ascii="Arial" w:hAnsi="Arial" w:cs="Arial"/>
          <w:color w:val="auto"/>
        </w:rPr>
        <w:t xml:space="preserve">and </w:t>
      </w:r>
      <w:hyperlink r:id="rId20" w:history="1">
        <w:r w:rsidRPr="001A2714">
          <w:rPr>
            <w:rStyle w:val="Hyperlink"/>
            <w:rFonts w:ascii="Arial" w:eastAsia="Times New Roman" w:hAnsi="Arial" w:cs="Arial"/>
          </w:rPr>
          <w:t>ICBC’s anti-fraud advertising: purely educational or jury interference?,</w:t>
        </w:r>
      </w:hyperlink>
      <w:r w:rsidRPr="00753047">
        <w:rPr>
          <w:rFonts w:ascii="Arial" w:eastAsia="Times New Roman" w:hAnsi="Arial" w:cs="Arial"/>
          <w:color w:val="auto"/>
        </w:rPr>
        <w:t xml:space="preserve"> The Lawyers’ Daily, May 25, 2017</w:t>
      </w:r>
    </w:p>
    <w:p w14:paraId="214FFC60" w14:textId="77777777" w:rsidR="00D85B82" w:rsidRPr="00753047" w:rsidRDefault="00D85B82" w:rsidP="00D85B82">
      <w:pPr>
        <w:pStyle w:val="Default"/>
        <w:jc w:val="both"/>
        <w:rPr>
          <w:rFonts w:ascii="Arial" w:hAnsi="Arial" w:cs="Arial"/>
          <w:color w:val="auto"/>
        </w:rPr>
      </w:pPr>
    </w:p>
    <w:p w14:paraId="1491BC47" w14:textId="77777777" w:rsidR="00D85B82" w:rsidRPr="00753047" w:rsidRDefault="00D85B82" w:rsidP="006C1D75">
      <w:pPr>
        <w:pStyle w:val="Default"/>
        <w:numPr>
          <w:ilvl w:val="0"/>
          <w:numId w:val="13"/>
        </w:numPr>
        <w:jc w:val="both"/>
        <w:rPr>
          <w:rFonts w:ascii="Arial" w:hAnsi="Arial" w:cs="Arial"/>
          <w:color w:val="auto"/>
        </w:rPr>
      </w:pPr>
      <w:proofErr w:type="gramStart"/>
      <w:r w:rsidRPr="00753047">
        <w:rPr>
          <w:rFonts w:ascii="Arial" w:hAnsi="Arial" w:cs="Arial"/>
          <w:color w:val="auto"/>
        </w:rPr>
        <w:t>The majority of</w:t>
      </w:r>
      <w:proofErr w:type="gramEnd"/>
      <w:r w:rsidRPr="00753047">
        <w:rPr>
          <w:rFonts w:ascii="Arial" w:hAnsi="Arial" w:cs="Arial"/>
          <w:color w:val="auto"/>
        </w:rPr>
        <w:t xml:space="preserve"> this course is devoted to answering one question: </w:t>
      </w:r>
      <w:r w:rsidRPr="00504E72">
        <w:rPr>
          <w:rFonts w:ascii="Arial" w:hAnsi="Arial" w:cs="Arial"/>
          <w:b/>
          <w:bCs/>
          <w:color w:val="auto"/>
        </w:rPr>
        <w:t>how do we effectively advocate for an injured individual when the overwhelming pre-existing prejudice and belief is that these are fraudulent or exaggerated claims?</w:t>
      </w:r>
      <w:r w:rsidRPr="00753047">
        <w:rPr>
          <w:rFonts w:ascii="Arial" w:hAnsi="Arial" w:cs="Arial"/>
          <w:color w:val="auto"/>
        </w:rPr>
        <w:t xml:space="preserve"> Our task is to give you strategies and techniques to ensure that </w:t>
      </w:r>
      <w:r>
        <w:rPr>
          <w:rFonts w:ascii="Arial" w:hAnsi="Arial" w:cs="Arial"/>
          <w:color w:val="auto"/>
        </w:rPr>
        <w:t xml:space="preserve">truth and </w:t>
      </w:r>
      <w:r w:rsidRPr="00753047">
        <w:rPr>
          <w:rFonts w:ascii="Arial" w:hAnsi="Arial" w:cs="Arial"/>
          <w:color w:val="auto"/>
        </w:rPr>
        <w:t>justice prevails.</w:t>
      </w:r>
    </w:p>
    <w:p w14:paraId="35F0BB9F" w14:textId="77777777" w:rsidR="00D85B82" w:rsidRDefault="00D85B82" w:rsidP="00D85B82">
      <w:pPr>
        <w:pStyle w:val="Default"/>
        <w:ind w:left="720"/>
        <w:jc w:val="both"/>
        <w:rPr>
          <w:rFonts w:ascii="Arial" w:hAnsi="Arial" w:cs="Arial"/>
          <w:color w:val="auto"/>
        </w:rPr>
      </w:pPr>
    </w:p>
    <w:p w14:paraId="6F5A95B4" w14:textId="7B0A42FE"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 xml:space="preserve">Let’s define “tort reform”: </w:t>
      </w:r>
      <w:r w:rsidR="00504E72">
        <w:rPr>
          <w:rFonts w:ascii="Arial" w:hAnsi="Arial" w:cs="Arial"/>
          <w:color w:val="auto"/>
        </w:rPr>
        <w:t xml:space="preserve">the term </w:t>
      </w:r>
      <w:r w:rsidRPr="00753047">
        <w:rPr>
          <w:rFonts w:ascii="Arial" w:hAnsi="Arial" w:cs="Arial"/>
          <w:color w:val="auto"/>
        </w:rPr>
        <w:t>refers to proposed changes/reform of civil justice systems that would reduce tort litigation or damages.  This includes procedural limits on the ability to file claims and capping the awards of damages.</w:t>
      </w:r>
    </w:p>
    <w:p w14:paraId="012E1D85" w14:textId="77777777" w:rsidR="00BB1DAD" w:rsidRPr="00753047" w:rsidRDefault="00BB1DAD" w:rsidP="00BB1DAD">
      <w:pPr>
        <w:pStyle w:val="ListParagraph"/>
        <w:jc w:val="both"/>
        <w:rPr>
          <w:rFonts w:ascii="Arial" w:hAnsi="Arial" w:cs="Arial"/>
          <w:sz w:val="24"/>
          <w:szCs w:val="24"/>
        </w:rPr>
      </w:pPr>
    </w:p>
    <w:p w14:paraId="612F25FF"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What is the rationale/justification</w:t>
      </w:r>
      <w:r>
        <w:rPr>
          <w:rFonts w:ascii="Arial" w:hAnsi="Arial" w:cs="Arial"/>
          <w:color w:val="auto"/>
        </w:rPr>
        <w:t xml:space="preserve"> </w:t>
      </w:r>
      <w:r w:rsidRPr="0012648C">
        <w:rPr>
          <w:rFonts w:ascii="Arial" w:hAnsi="Arial" w:cs="Arial"/>
          <w:color w:val="auto"/>
          <w:u w:val="single"/>
        </w:rPr>
        <w:t xml:space="preserve">in </w:t>
      </w:r>
      <w:proofErr w:type="spellStart"/>
      <w:r w:rsidRPr="0012648C">
        <w:rPr>
          <w:rFonts w:ascii="Arial" w:hAnsi="Arial" w:cs="Arial"/>
          <w:color w:val="auto"/>
          <w:u w:val="single"/>
        </w:rPr>
        <w:t>favour</w:t>
      </w:r>
      <w:proofErr w:type="spellEnd"/>
      <w:r w:rsidRPr="0012648C">
        <w:rPr>
          <w:rFonts w:ascii="Arial" w:hAnsi="Arial" w:cs="Arial"/>
          <w:color w:val="auto"/>
          <w:u w:val="single"/>
        </w:rPr>
        <w:t xml:space="preserve"> of</w:t>
      </w:r>
      <w:r w:rsidRPr="00753047">
        <w:rPr>
          <w:rFonts w:ascii="Arial" w:hAnsi="Arial" w:cs="Arial"/>
          <w:color w:val="auto"/>
        </w:rPr>
        <w:t xml:space="preserve"> to</w:t>
      </w:r>
      <w:r>
        <w:rPr>
          <w:rFonts w:ascii="Arial" w:hAnsi="Arial" w:cs="Arial"/>
          <w:color w:val="auto"/>
        </w:rPr>
        <w:t>rt reform?</w:t>
      </w:r>
    </w:p>
    <w:p w14:paraId="68D187B2" w14:textId="77777777" w:rsidR="00BB1DAD" w:rsidRPr="00753047" w:rsidRDefault="00BB1DAD" w:rsidP="00BB1DAD">
      <w:pPr>
        <w:pStyle w:val="ListParagraph"/>
        <w:jc w:val="both"/>
        <w:rPr>
          <w:rFonts w:ascii="Arial" w:hAnsi="Arial" w:cs="Arial"/>
          <w:sz w:val="24"/>
          <w:szCs w:val="24"/>
        </w:rPr>
      </w:pPr>
    </w:p>
    <w:p w14:paraId="494F97B9"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primary criticism of the tort system focuses on an economic analysis and asserts that the costs of litigation and compensation payouts raise the cost of insurance (and products generally). Because most tort claims will be paid from the pockets of insurance, and because the public generally pays into insurance schemes of all kinds, tort reform proponents assert that reducing tort litigation and payouts will benefit everyone who pays for insurance.</w:t>
      </w:r>
    </w:p>
    <w:p w14:paraId="0D7C68CE" w14:textId="77777777" w:rsidR="00BB1DAD" w:rsidRPr="00753047" w:rsidRDefault="00BB1DAD" w:rsidP="00BB1DAD">
      <w:pPr>
        <w:pStyle w:val="Default"/>
        <w:ind w:left="1080"/>
        <w:jc w:val="both"/>
        <w:rPr>
          <w:rFonts w:ascii="Arial" w:hAnsi="Arial" w:cs="Arial"/>
          <w:color w:val="auto"/>
        </w:rPr>
      </w:pPr>
    </w:p>
    <w:p w14:paraId="78CD5D15"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Frivolous lawsuits </w:t>
      </w:r>
      <w:r>
        <w:rPr>
          <w:rFonts w:ascii="Arial" w:hAnsi="Arial" w:cs="Arial"/>
          <w:color w:val="auto"/>
        </w:rPr>
        <w:t>clog up</w:t>
      </w:r>
      <w:r w:rsidRPr="00753047">
        <w:rPr>
          <w:rFonts w:ascii="Arial" w:hAnsi="Arial" w:cs="Arial"/>
          <w:color w:val="auto"/>
        </w:rPr>
        <w:t xml:space="preserve"> our courts and drive up the cost of doing business for industry.  </w:t>
      </w:r>
    </w:p>
    <w:p w14:paraId="7978DBF2" w14:textId="77777777" w:rsidR="00BB1DAD" w:rsidRPr="00753047" w:rsidRDefault="00BB1DAD" w:rsidP="00BB1DAD">
      <w:pPr>
        <w:pStyle w:val="ListParagraph"/>
        <w:jc w:val="both"/>
        <w:rPr>
          <w:rFonts w:ascii="Arial" w:hAnsi="Arial" w:cs="Arial"/>
          <w:sz w:val="24"/>
          <w:szCs w:val="24"/>
        </w:rPr>
      </w:pPr>
    </w:p>
    <w:p w14:paraId="2C9AD3B8"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tort system is an expensive and inefficient way to compensate those injured.</w:t>
      </w:r>
    </w:p>
    <w:p w14:paraId="4AB8F69C" w14:textId="77777777" w:rsidR="00BB1DAD" w:rsidRPr="00753047" w:rsidRDefault="00BB1DAD" w:rsidP="00BB1DAD">
      <w:pPr>
        <w:pStyle w:val="ListParagraph"/>
        <w:jc w:val="both"/>
        <w:rPr>
          <w:rFonts w:ascii="Arial" w:hAnsi="Arial" w:cs="Arial"/>
          <w:sz w:val="24"/>
          <w:szCs w:val="24"/>
        </w:rPr>
      </w:pPr>
    </w:p>
    <w:p w14:paraId="34D9A46D"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What is the rationale/jus</w:t>
      </w:r>
      <w:r>
        <w:rPr>
          <w:rFonts w:ascii="Arial" w:hAnsi="Arial" w:cs="Arial"/>
          <w:color w:val="auto"/>
        </w:rPr>
        <w:t xml:space="preserve">tification </w:t>
      </w:r>
      <w:r w:rsidRPr="0012648C">
        <w:rPr>
          <w:rFonts w:ascii="Arial" w:hAnsi="Arial" w:cs="Arial"/>
          <w:color w:val="auto"/>
          <w:u w:val="single"/>
        </w:rPr>
        <w:t>against</w:t>
      </w:r>
      <w:r>
        <w:rPr>
          <w:rFonts w:ascii="Arial" w:hAnsi="Arial" w:cs="Arial"/>
          <w:color w:val="auto"/>
        </w:rPr>
        <w:t xml:space="preserve"> Tort Reform?</w:t>
      </w:r>
    </w:p>
    <w:p w14:paraId="1C85B6B4" w14:textId="77777777" w:rsidR="00BB1DAD" w:rsidRPr="00753047" w:rsidRDefault="00BB1DAD" w:rsidP="00BB1DAD">
      <w:pPr>
        <w:pStyle w:val="Default"/>
        <w:ind w:left="720"/>
        <w:jc w:val="both"/>
        <w:rPr>
          <w:rFonts w:ascii="Arial" w:hAnsi="Arial" w:cs="Arial"/>
          <w:color w:val="auto"/>
        </w:rPr>
      </w:pPr>
    </w:p>
    <w:p w14:paraId="50BEC758"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"...tort law serves two legitimate purposes. First, the law serves to compensate victims for their losses. Second, the threat of liability serves to deter future accidents." </w:t>
      </w:r>
    </w:p>
    <w:p w14:paraId="41F25E66" w14:textId="77777777" w:rsidR="00BB1DAD" w:rsidRPr="00753047" w:rsidRDefault="00BB1DAD" w:rsidP="00BB1DAD">
      <w:pPr>
        <w:pStyle w:val="Default"/>
        <w:ind w:left="1440"/>
        <w:jc w:val="both"/>
        <w:rPr>
          <w:rFonts w:ascii="Arial" w:hAnsi="Arial" w:cs="Arial"/>
          <w:color w:val="auto"/>
        </w:rPr>
      </w:pPr>
    </w:p>
    <w:p w14:paraId="0A1C4A52"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Limitations on damages and other restrictions on plaintiff's traditional rights will reduce corporate accountability. Because corporations typically engage in a cost-benefit analysis before considering whether to stop a wrongful action (such as polluting or not enacting proper measures for safety), corporations will decide that the cost of changing a wrongful practice would be greater than the cost of continuing it, unless there is the chance that the cost of continuing will be made greater by a successful lawsuit. </w:t>
      </w:r>
    </w:p>
    <w:p w14:paraId="7A5BE867" w14:textId="77777777" w:rsidR="00BB1DAD" w:rsidRPr="00753047" w:rsidRDefault="00BB1DAD" w:rsidP="00BB1DAD">
      <w:pPr>
        <w:pStyle w:val="ListParagraph"/>
        <w:jc w:val="both"/>
        <w:rPr>
          <w:rFonts w:ascii="Arial" w:hAnsi="Arial" w:cs="Arial"/>
          <w:sz w:val="24"/>
          <w:szCs w:val="24"/>
        </w:rPr>
      </w:pPr>
    </w:p>
    <w:p w14:paraId="32EFB599"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There is no objective or reliable evidence supporting a crisis in our justice system that requires tort reform.</w:t>
      </w:r>
      <w:r>
        <w:rPr>
          <w:rFonts w:ascii="Arial" w:hAnsi="Arial" w:cs="Arial"/>
          <w:color w:val="auto"/>
        </w:rPr>
        <w:t xml:space="preserve">  </w:t>
      </w:r>
    </w:p>
    <w:p w14:paraId="311683ED" w14:textId="77777777" w:rsidR="00BB1DAD" w:rsidRPr="00753047" w:rsidRDefault="00BB1DAD" w:rsidP="00BB1DAD">
      <w:pPr>
        <w:pStyle w:val="ListParagraph"/>
        <w:jc w:val="both"/>
        <w:rPr>
          <w:rFonts w:ascii="Arial" w:hAnsi="Arial" w:cs="Arial"/>
          <w:sz w:val="24"/>
          <w:szCs w:val="24"/>
        </w:rPr>
      </w:pPr>
    </w:p>
    <w:p w14:paraId="47CFF0AA"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There are no savings associated with tort reform.</w:t>
      </w:r>
    </w:p>
    <w:p w14:paraId="0F50943C" w14:textId="77777777" w:rsidR="00BB1DAD" w:rsidRPr="00753047" w:rsidRDefault="00BB1DAD" w:rsidP="00BB1DAD">
      <w:pPr>
        <w:pStyle w:val="ListParagraph"/>
        <w:jc w:val="both"/>
        <w:rPr>
          <w:rFonts w:ascii="Arial" w:hAnsi="Arial" w:cs="Arial"/>
          <w:sz w:val="24"/>
          <w:szCs w:val="24"/>
        </w:rPr>
      </w:pPr>
    </w:p>
    <w:p w14:paraId="2153798C" w14:textId="77777777" w:rsidR="00BB1DAD" w:rsidRPr="00753047" w:rsidRDefault="00BB1DAD" w:rsidP="006C1D75">
      <w:pPr>
        <w:pStyle w:val="Default"/>
        <w:numPr>
          <w:ilvl w:val="0"/>
          <w:numId w:val="3"/>
        </w:numPr>
        <w:jc w:val="both"/>
        <w:rPr>
          <w:rFonts w:ascii="Arial" w:hAnsi="Arial" w:cs="Arial"/>
          <w:color w:val="auto"/>
        </w:rPr>
      </w:pPr>
      <w:r>
        <w:rPr>
          <w:rFonts w:ascii="Arial" w:hAnsi="Arial" w:cs="Arial"/>
          <w:color w:val="auto"/>
        </w:rPr>
        <w:t>Examples of</w:t>
      </w:r>
      <w:r w:rsidRPr="00753047">
        <w:rPr>
          <w:rFonts w:ascii="Arial" w:hAnsi="Arial" w:cs="Arial"/>
          <w:color w:val="auto"/>
        </w:rPr>
        <w:t xml:space="preserve"> tort reform in Canada: </w:t>
      </w:r>
      <w:r>
        <w:rPr>
          <w:rFonts w:ascii="Arial" w:hAnsi="Arial" w:cs="Arial"/>
          <w:color w:val="auto"/>
        </w:rPr>
        <w:t xml:space="preserve">the </w:t>
      </w:r>
      <w:r w:rsidRPr="00753047">
        <w:rPr>
          <w:rFonts w:ascii="Arial" w:hAnsi="Arial" w:cs="Arial"/>
          <w:color w:val="auto"/>
        </w:rPr>
        <w:t xml:space="preserve">cap on pain and suffering </w:t>
      </w:r>
      <w:r>
        <w:rPr>
          <w:rFonts w:ascii="Arial" w:hAnsi="Arial" w:cs="Arial"/>
          <w:color w:val="auto"/>
        </w:rPr>
        <w:t>from the 1978 T</w:t>
      </w:r>
      <w:r w:rsidRPr="00753047">
        <w:rPr>
          <w:rFonts w:ascii="Arial" w:hAnsi="Arial" w:cs="Arial"/>
          <w:color w:val="auto"/>
        </w:rPr>
        <w:t>rilogy, statutory caps/deductions/thresholds on soft tissue injuries, costs, limitation of actions against government and municipalities, limitation against juries in claims against gover</w:t>
      </w:r>
      <w:r w:rsidR="007565E6">
        <w:rPr>
          <w:rFonts w:ascii="Arial" w:hAnsi="Arial" w:cs="Arial"/>
          <w:color w:val="auto"/>
        </w:rPr>
        <w:t>nment, and – most important today – British Columbia’s new “Enhanced Care” No-Fault System for motor vehicle collisions, effective May 1, 2021.</w:t>
      </w:r>
    </w:p>
    <w:p w14:paraId="1A6AA8BC" w14:textId="77777777" w:rsidR="00BB1DAD" w:rsidRPr="00753047" w:rsidRDefault="00BB1DAD" w:rsidP="00BB1DAD">
      <w:pPr>
        <w:pStyle w:val="Default"/>
        <w:ind w:left="720"/>
        <w:jc w:val="both"/>
        <w:rPr>
          <w:rFonts w:ascii="Arial" w:hAnsi="Arial" w:cs="Arial"/>
          <w:color w:val="auto"/>
        </w:rPr>
      </w:pPr>
    </w:p>
    <w:p w14:paraId="08D7E29B" w14:textId="77777777" w:rsidR="00341F7B" w:rsidRDefault="00341F7B" w:rsidP="00BB1DAD">
      <w:pPr>
        <w:jc w:val="both"/>
        <w:rPr>
          <w:rFonts w:ascii="Arial" w:hAnsi="Arial" w:cs="Arial"/>
          <w:b/>
          <w:bCs/>
          <w:i/>
          <w:sz w:val="24"/>
          <w:szCs w:val="24"/>
        </w:rPr>
      </w:pPr>
    </w:p>
    <w:p w14:paraId="5D1D1186" w14:textId="77777777" w:rsidR="00BB1DAD" w:rsidRPr="001615F1" w:rsidRDefault="00BB1DAD" w:rsidP="00BB1DAD">
      <w:pPr>
        <w:jc w:val="both"/>
        <w:rPr>
          <w:rFonts w:ascii="Arial" w:hAnsi="Arial" w:cs="Arial"/>
          <w:b/>
          <w:bCs/>
          <w:i/>
          <w:sz w:val="24"/>
          <w:szCs w:val="24"/>
        </w:rPr>
      </w:pPr>
      <w:r w:rsidRPr="001615F1">
        <w:rPr>
          <w:rFonts w:ascii="Arial" w:hAnsi="Arial" w:cs="Arial"/>
          <w:b/>
          <w:bCs/>
          <w:i/>
          <w:sz w:val="24"/>
          <w:szCs w:val="24"/>
        </w:rPr>
        <w:t>How many of you have heard of the McDonald</w:t>
      </w:r>
      <w:r>
        <w:rPr>
          <w:rFonts w:ascii="Arial" w:hAnsi="Arial" w:cs="Arial"/>
          <w:b/>
          <w:bCs/>
          <w:i/>
          <w:sz w:val="24"/>
          <w:szCs w:val="24"/>
        </w:rPr>
        <w:t>’s Hot Coffee case from the U.S.</w:t>
      </w:r>
      <w:r w:rsidRPr="001615F1">
        <w:rPr>
          <w:rFonts w:ascii="Arial" w:hAnsi="Arial" w:cs="Arial"/>
          <w:b/>
          <w:bCs/>
          <w:i/>
          <w:sz w:val="24"/>
          <w:szCs w:val="24"/>
        </w:rPr>
        <w:t>?</w:t>
      </w:r>
    </w:p>
    <w:p w14:paraId="3F362AE1" w14:textId="77777777" w:rsidR="00BB1DAD" w:rsidRPr="00753047" w:rsidRDefault="00BB1DAD" w:rsidP="00BB1DAD">
      <w:pPr>
        <w:jc w:val="both"/>
        <w:rPr>
          <w:rFonts w:ascii="Arial" w:hAnsi="Arial" w:cs="Arial"/>
          <w:bCs/>
          <w:sz w:val="24"/>
          <w:szCs w:val="24"/>
        </w:rPr>
      </w:pPr>
    </w:p>
    <w:p w14:paraId="1C17D47B" w14:textId="77777777" w:rsidR="00BB1DAD" w:rsidRPr="00753047" w:rsidRDefault="007565E6" w:rsidP="00BB1DAD">
      <w:pPr>
        <w:jc w:val="both"/>
        <w:rPr>
          <w:rFonts w:ascii="Arial" w:hAnsi="Arial" w:cs="Arial"/>
          <w:bCs/>
          <w:sz w:val="24"/>
          <w:szCs w:val="24"/>
        </w:rPr>
      </w:pPr>
      <w:r>
        <w:rPr>
          <w:rFonts w:ascii="Arial" w:hAnsi="Arial" w:cs="Arial"/>
          <w:bCs/>
          <w:sz w:val="24"/>
          <w:szCs w:val="24"/>
        </w:rPr>
        <w:t>What do you know about the case?</w:t>
      </w:r>
    </w:p>
    <w:p w14:paraId="593F24E2" w14:textId="77777777" w:rsidR="00BB1DAD" w:rsidRPr="00753047" w:rsidRDefault="00BB1DAD" w:rsidP="00BB1DAD">
      <w:pPr>
        <w:jc w:val="both"/>
        <w:rPr>
          <w:rFonts w:ascii="Arial" w:hAnsi="Arial" w:cs="Arial"/>
          <w:bCs/>
          <w:sz w:val="24"/>
          <w:szCs w:val="24"/>
        </w:rPr>
      </w:pPr>
    </w:p>
    <w:p w14:paraId="6676E6C3"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 xml:space="preserve">Was this the first claim against McDonalds for </w:t>
      </w:r>
      <w:r>
        <w:rPr>
          <w:rFonts w:ascii="Arial" w:hAnsi="Arial" w:cs="Arial"/>
          <w:bCs/>
          <w:sz w:val="24"/>
          <w:szCs w:val="24"/>
        </w:rPr>
        <w:t xml:space="preserve">a </w:t>
      </w:r>
      <w:r w:rsidRPr="00753047">
        <w:rPr>
          <w:rFonts w:ascii="Arial" w:hAnsi="Arial" w:cs="Arial"/>
          <w:bCs/>
          <w:sz w:val="24"/>
          <w:szCs w:val="24"/>
        </w:rPr>
        <w:t xml:space="preserve">hot coffee </w:t>
      </w:r>
      <w:r>
        <w:rPr>
          <w:rFonts w:ascii="Arial" w:hAnsi="Arial" w:cs="Arial"/>
          <w:bCs/>
          <w:sz w:val="24"/>
          <w:szCs w:val="24"/>
        </w:rPr>
        <w:t xml:space="preserve">burn </w:t>
      </w:r>
      <w:r w:rsidRPr="00753047">
        <w:rPr>
          <w:rFonts w:ascii="Arial" w:hAnsi="Arial" w:cs="Arial"/>
          <w:bCs/>
          <w:sz w:val="24"/>
          <w:szCs w:val="24"/>
        </w:rPr>
        <w:t>injury?</w:t>
      </w:r>
    </w:p>
    <w:p w14:paraId="7A7FBFEC"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old was the plaintiff?</w:t>
      </w:r>
    </w:p>
    <w:p w14:paraId="11F2AEF5"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Was the plaintiff seriously injured?</w:t>
      </w:r>
    </w:p>
    <w:p w14:paraId="262EA7F9"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 xml:space="preserve">Did the plaintiff cause her own injury – </w:t>
      </w:r>
      <w:proofErr w:type="gramStart"/>
      <w:r w:rsidRPr="00753047">
        <w:rPr>
          <w:rFonts w:ascii="Arial" w:hAnsi="Arial" w:cs="Arial"/>
          <w:bCs/>
          <w:sz w:val="24"/>
          <w:szCs w:val="24"/>
        </w:rPr>
        <w:t>meaning did</w:t>
      </w:r>
      <w:proofErr w:type="gramEnd"/>
      <w:r w:rsidRPr="00753047">
        <w:rPr>
          <w:rFonts w:ascii="Arial" w:hAnsi="Arial" w:cs="Arial"/>
          <w:bCs/>
          <w:sz w:val="24"/>
          <w:szCs w:val="24"/>
        </w:rPr>
        <w:t xml:space="preserve"> she spill the coffee into her lap?</w:t>
      </w:r>
    </w:p>
    <w:p w14:paraId="66EED36C"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Was this a frivolous or fraudulent claim?</w:t>
      </w:r>
    </w:p>
    <w:p w14:paraId="7331B983"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much money did the plaintiff receive?</w:t>
      </w:r>
    </w:p>
    <w:p w14:paraId="55A6CA47" w14:textId="77777777" w:rsidR="00BB1DAD" w:rsidRPr="00753047" w:rsidRDefault="00BB1DAD" w:rsidP="006C1D75">
      <w:pPr>
        <w:pStyle w:val="ListParagraph"/>
        <w:numPr>
          <w:ilvl w:val="0"/>
          <w:numId w:val="6"/>
        </w:numPr>
        <w:jc w:val="both"/>
        <w:rPr>
          <w:rFonts w:ascii="Arial" w:hAnsi="Arial" w:cs="Arial"/>
          <w:bCs/>
          <w:sz w:val="24"/>
          <w:szCs w:val="24"/>
        </w:rPr>
      </w:pPr>
      <w:r w:rsidRPr="00753047">
        <w:rPr>
          <w:rFonts w:ascii="Arial" w:hAnsi="Arial" w:cs="Arial"/>
          <w:bCs/>
          <w:sz w:val="24"/>
          <w:szCs w:val="24"/>
        </w:rPr>
        <w:t>How many of you think the plaintiff was paid too much money?</w:t>
      </w:r>
    </w:p>
    <w:p w14:paraId="7AAAF103" w14:textId="77777777" w:rsidR="00BB1DAD" w:rsidRPr="00753047" w:rsidRDefault="00BB1DAD" w:rsidP="00BB1DAD">
      <w:pPr>
        <w:jc w:val="both"/>
        <w:rPr>
          <w:rFonts w:ascii="Arial" w:hAnsi="Arial" w:cs="Arial"/>
          <w:bCs/>
          <w:sz w:val="24"/>
          <w:szCs w:val="24"/>
        </w:rPr>
      </w:pPr>
    </w:p>
    <w:p w14:paraId="0AECFD86" w14:textId="77777777" w:rsidR="002944D0" w:rsidRDefault="00BB1DAD" w:rsidP="00BB1DAD">
      <w:pPr>
        <w:jc w:val="both"/>
        <w:rPr>
          <w:rFonts w:ascii="Arial" w:hAnsi="Arial" w:cs="Arial"/>
          <w:bCs/>
          <w:sz w:val="24"/>
          <w:szCs w:val="24"/>
        </w:rPr>
      </w:pPr>
      <w:r w:rsidRPr="00753047">
        <w:rPr>
          <w:rFonts w:ascii="Arial" w:hAnsi="Arial" w:cs="Arial"/>
          <w:bCs/>
          <w:sz w:val="24"/>
          <w:szCs w:val="24"/>
        </w:rPr>
        <w:t>We are going to watch the first 40 minutes of a documentary called Hot Coffee – make some notes and we are going to discuss this at the end of the class.</w:t>
      </w:r>
      <w:r w:rsidR="002944D0">
        <w:rPr>
          <w:rFonts w:ascii="Arial" w:hAnsi="Arial" w:cs="Arial"/>
          <w:bCs/>
          <w:sz w:val="24"/>
          <w:szCs w:val="24"/>
        </w:rPr>
        <w:t xml:space="preserve"> </w:t>
      </w:r>
    </w:p>
    <w:p w14:paraId="40C6B3DA" w14:textId="77777777" w:rsidR="002944D0" w:rsidRDefault="002944D0" w:rsidP="00BB1DAD">
      <w:pPr>
        <w:jc w:val="both"/>
        <w:rPr>
          <w:rFonts w:ascii="Arial" w:hAnsi="Arial" w:cs="Arial"/>
          <w:b/>
          <w:sz w:val="24"/>
          <w:szCs w:val="24"/>
        </w:rPr>
      </w:pPr>
    </w:p>
    <w:p w14:paraId="21EE988D" w14:textId="77777777" w:rsidR="00BB1DAD" w:rsidRPr="00753047" w:rsidRDefault="002944D0" w:rsidP="007565E6">
      <w:pPr>
        <w:jc w:val="center"/>
        <w:rPr>
          <w:rFonts w:ascii="Arial" w:hAnsi="Arial" w:cs="Arial"/>
          <w:sz w:val="24"/>
          <w:szCs w:val="24"/>
        </w:rPr>
      </w:pPr>
      <w:hyperlink r:id="rId21" w:history="1">
        <w:r w:rsidRPr="00634990">
          <w:rPr>
            <w:rStyle w:val="Hyperlink"/>
            <w:rFonts w:ascii="Arial" w:hAnsi="Arial" w:cs="Arial"/>
            <w:b/>
            <w:sz w:val="24"/>
            <w:szCs w:val="24"/>
          </w:rPr>
          <w:t>https://www.youtube.com/watch?v=KmEYWCg0J7Q</w:t>
        </w:r>
      </w:hyperlink>
      <w:r>
        <w:rPr>
          <w:rFonts w:ascii="Arial" w:hAnsi="Arial" w:cs="Arial"/>
          <w:b/>
          <w:sz w:val="24"/>
          <w:szCs w:val="24"/>
        </w:rPr>
        <w:t xml:space="preserve"> </w:t>
      </w:r>
      <w:r w:rsidR="00BB1DAD" w:rsidRPr="00753047">
        <w:rPr>
          <w:rFonts w:ascii="Arial" w:hAnsi="Arial" w:cs="Arial"/>
          <w:b/>
          <w:sz w:val="24"/>
          <w:szCs w:val="24"/>
        </w:rPr>
        <w:br/>
      </w:r>
    </w:p>
    <w:p w14:paraId="595F1158" w14:textId="77777777" w:rsidR="00BB1DAD" w:rsidRPr="00ED2319" w:rsidRDefault="00BB1DAD" w:rsidP="00BB1DAD">
      <w:pPr>
        <w:pStyle w:val="Default"/>
        <w:rPr>
          <w:rFonts w:ascii="Arial" w:hAnsi="Arial" w:cs="Arial"/>
          <w:b/>
          <w:color w:val="auto"/>
        </w:rPr>
      </w:pPr>
      <w:r w:rsidRPr="00ED2319">
        <w:rPr>
          <w:rFonts w:ascii="Arial" w:hAnsi="Arial" w:cs="Arial"/>
          <w:b/>
          <w:color w:val="auto"/>
        </w:rPr>
        <w:t>Class discussion regarding “Hot Coffee”</w:t>
      </w:r>
    </w:p>
    <w:p w14:paraId="2F2938AF" w14:textId="77777777" w:rsidR="00BB1DAD" w:rsidRPr="00753047" w:rsidRDefault="00BB1DAD" w:rsidP="00BB1DAD">
      <w:pPr>
        <w:pStyle w:val="Default"/>
        <w:jc w:val="both"/>
        <w:rPr>
          <w:rFonts w:ascii="Arial" w:hAnsi="Arial" w:cs="Arial"/>
          <w:color w:val="auto"/>
        </w:rPr>
      </w:pPr>
    </w:p>
    <w:p w14:paraId="5B7051A3"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 xml:space="preserve">Do you think the jury award was reasonable in the circumstances of that case?  </w:t>
      </w:r>
    </w:p>
    <w:p w14:paraId="7EF8BFAA" w14:textId="77777777" w:rsidR="00BB1DAD" w:rsidRPr="00753047" w:rsidRDefault="00BB1DAD" w:rsidP="00BB1DAD">
      <w:pPr>
        <w:pStyle w:val="Default"/>
        <w:ind w:left="1440"/>
        <w:jc w:val="both"/>
        <w:rPr>
          <w:rFonts w:ascii="Arial" w:hAnsi="Arial" w:cs="Arial"/>
          <w:color w:val="auto"/>
        </w:rPr>
      </w:pPr>
    </w:p>
    <w:p w14:paraId="27DDDAB7"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Remember that Liebeck initially asked McDonalds to pay </w:t>
      </w:r>
      <w:r>
        <w:rPr>
          <w:rFonts w:ascii="Arial" w:hAnsi="Arial" w:cs="Arial"/>
          <w:color w:val="auto"/>
        </w:rPr>
        <w:t xml:space="preserve">only </w:t>
      </w:r>
      <w:r w:rsidRPr="00753047">
        <w:rPr>
          <w:rFonts w:ascii="Arial" w:hAnsi="Arial" w:cs="Arial"/>
          <w:color w:val="auto"/>
        </w:rPr>
        <w:t>her medical bills and they refused.  The jury ultimately awarded Liebeck $160,000 in compensatory damages (for medical bills and the like) and $2.7 million as punitive damages against McDonald's.  This amount was reduced to reflect Ms. Liebeck’s contributory negligence.</w:t>
      </w:r>
    </w:p>
    <w:p w14:paraId="051C5EFF" w14:textId="77777777" w:rsidR="00BB1DAD" w:rsidRPr="00753047" w:rsidRDefault="00BB1DAD" w:rsidP="00BB1DAD">
      <w:pPr>
        <w:pStyle w:val="ListParagraph"/>
        <w:jc w:val="both"/>
        <w:rPr>
          <w:rFonts w:ascii="Arial" w:hAnsi="Arial" w:cs="Arial"/>
          <w:sz w:val="24"/>
          <w:szCs w:val="24"/>
        </w:rPr>
      </w:pPr>
    </w:p>
    <w:p w14:paraId="2C751F2D" w14:textId="77777777" w:rsidR="00BB1DAD" w:rsidRPr="00753047" w:rsidRDefault="00BB1DAD" w:rsidP="006C1D75">
      <w:pPr>
        <w:pStyle w:val="Default"/>
        <w:numPr>
          <w:ilvl w:val="0"/>
          <w:numId w:val="3"/>
        </w:numPr>
        <w:jc w:val="both"/>
        <w:rPr>
          <w:rFonts w:ascii="Arial" w:hAnsi="Arial" w:cs="Arial"/>
          <w:color w:val="auto"/>
        </w:rPr>
      </w:pPr>
      <w:r w:rsidRPr="00753047">
        <w:rPr>
          <w:rFonts w:ascii="Arial" w:hAnsi="Arial" w:cs="Arial"/>
          <w:color w:val="auto"/>
        </w:rPr>
        <w:t>Reflect on the jurors</w:t>
      </w:r>
      <w:r>
        <w:rPr>
          <w:rFonts w:ascii="Arial" w:hAnsi="Arial" w:cs="Arial"/>
          <w:color w:val="auto"/>
        </w:rPr>
        <w:t>’</w:t>
      </w:r>
      <w:r w:rsidRPr="00753047">
        <w:rPr>
          <w:rFonts w:ascii="Arial" w:hAnsi="Arial" w:cs="Arial"/>
          <w:color w:val="auto"/>
        </w:rPr>
        <w:t xml:space="preserve"> task: </w:t>
      </w:r>
    </w:p>
    <w:p w14:paraId="2439C037" w14:textId="77777777" w:rsidR="00BB1DAD" w:rsidRPr="00753047" w:rsidRDefault="00BB1DAD" w:rsidP="00BB1DAD">
      <w:pPr>
        <w:pStyle w:val="ListParagraph"/>
        <w:jc w:val="both"/>
        <w:rPr>
          <w:rFonts w:ascii="Arial" w:hAnsi="Arial" w:cs="Arial"/>
          <w:sz w:val="24"/>
          <w:szCs w:val="24"/>
        </w:rPr>
      </w:pPr>
    </w:p>
    <w:p w14:paraId="568FC0AA"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job of a juror is one of the hardest and most solemn jobs a citizen ever may have in a democracy. Each day, all over the country, the jury's deliberative work is the embodiment of one of the few inherent powers of the governed over the governing.</w:t>
      </w:r>
    </w:p>
    <w:p w14:paraId="63DF2CEC" w14:textId="77777777" w:rsidR="00BB1DAD" w:rsidRPr="00753047" w:rsidRDefault="00BB1DAD" w:rsidP="00BB1DAD">
      <w:pPr>
        <w:pStyle w:val="Default"/>
        <w:ind w:left="1440"/>
        <w:jc w:val="both"/>
        <w:rPr>
          <w:rFonts w:ascii="Arial" w:hAnsi="Arial" w:cs="Arial"/>
          <w:color w:val="auto"/>
        </w:rPr>
      </w:pPr>
    </w:p>
    <w:p w14:paraId="03CB3A8C"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Alexis de Tocqueville wrote hundreds of years ago in glowing terms about the jury. He saw in it both a form of grassroots democracy—individual citizens rendering judgments that became part of the body of the law—and a civic virtue—individual citizens playing a direct role in their own governance and learning from it. </w:t>
      </w:r>
    </w:p>
    <w:p w14:paraId="2691B40C" w14:textId="77777777" w:rsidR="00BB1DAD" w:rsidRPr="00753047" w:rsidRDefault="00BB1DAD" w:rsidP="00BB1DAD">
      <w:pPr>
        <w:pStyle w:val="ListParagraph"/>
        <w:jc w:val="both"/>
        <w:rPr>
          <w:rFonts w:ascii="Arial" w:hAnsi="Arial" w:cs="Arial"/>
          <w:sz w:val="24"/>
          <w:szCs w:val="24"/>
        </w:rPr>
      </w:pPr>
    </w:p>
    <w:p w14:paraId="3EB50A20" w14:textId="77777777" w:rsidR="00BB1DAD" w:rsidRPr="00753047" w:rsidRDefault="00BB1DAD" w:rsidP="006C1D75">
      <w:pPr>
        <w:pStyle w:val="Default"/>
        <w:keepNext/>
        <w:keepLines/>
        <w:numPr>
          <w:ilvl w:val="0"/>
          <w:numId w:val="3"/>
        </w:numPr>
        <w:jc w:val="both"/>
        <w:rPr>
          <w:rFonts w:ascii="Arial" w:hAnsi="Arial" w:cs="Arial"/>
          <w:color w:val="auto"/>
        </w:rPr>
      </w:pPr>
      <w:r w:rsidRPr="00753047">
        <w:rPr>
          <w:rFonts w:ascii="Arial" w:hAnsi="Arial" w:cs="Arial"/>
          <w:color w:val="auto"/>
        </w:rPr>
        <w:t xml:space="preserve">Was there a tipping point or piece of evidence that was particularly compelling?  </w:t>
      </w:r>
    </w:p>
    <w:p w14:paraId="42523854" w14:textId="77777777" w:rsidR="00BB1DAD" w:rsidRPr="00753047" w:rsidRDefault="00BB1DAD" w:rsidP="00BB1DAD">
      <w:pPr>
        <w:pStyle w:val="Default"/>
        <w:ind w:left="720"/>
        <w:jc w:val="both"/>
        <w:rPr>
          <w:rFonts w:ascii="Arial" w:hAnsi="Arial" w:cs="Arial"/>
          <w:color w:val="auto"/>
        </w:rPr>
      </w:pPr>
    </w:p>
    <w:p w14:paraId="6747CC06"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the temperature of the coffee was absurdly high, </w:t>
      </w:r>
    </w:p>
    <w:p w14:paraId="486AF665" w14:textId="77777777" w:rsidR="00BB1DAD" w:rsidRPr="00753047" w:rsidRDefault="00BB1DAD" w:rsidP="00BB1DAD">
      <w:pPr>
        <w:pStyle w:val="Default"/>
        <w:ind w:left="1440"/>
        <w:jc w:val="both"/>
        <w:rPr>
          <w:rFonts w:ascii="Arial" w:hAnsi="Arial" w:cs="Arial"/>
          <w:color w:val="auto"/>
        </w:rPr>
      </w:pPr>
    </w:p>
    <w:p w14:paraId="4A7B4FF7"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least 700 other McDonald's customers had been injured by hot coffee,</w:t>
      </w:r>
    </w:p>
    <w:p w14:paraId="77B7974F" w14:textId="77777777" w:rsidR="00BB1DAD" w:rsidRPr="00753047" w:rsidRDefault="00BB1DAD" w:rsidP="00BB1DAD">
      <w:pPr>
        <w:pStyle w:val="ListParagraph"/>
        <w:jc w:val="both"/>
        <w:rPr>
          <w:rFonts w:ascii="Arial" w:hAnsi="Arial" w:cs="Arial"/>
          <w:sz w:val="24"/>
          <w:szCs w:val="24"/>
        </w:rPr>
      </w:pPr>
    </w:p>
    <w:p w14:paraId="5934B712"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the photographs of the burns were shocking to see, </w:t>
      </w:r>
    </w:p>
    <w:p w14:paraId="566013AA" w14:textId="77777777" w:rsidR="00BB1DAD" w:rsidRPr="00753047" w:rsidRDefault="00BB1DAD" w:rsidP="00BB1DAD">
      <w:pPr>
        <w:pStyle w:val="ListParagraph"/>
        <w:jc w:val="both"/>
        <w:rPr>
          <w:rFonts w:ascii="Arial" w:hAnsi="Arial" w:cs="Arial"/>
          <w:sz w:val="24"/>
          <w:szCs w:val="24"/>
        </w:rPr>
      </w:pPr>
    </w:p>
    <w:p w14:paraId="3EDF50B3"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 xml:space="preserve"> the company showed no signs of reducing the temperature in its coffee makers, </w:t>
      </w:r>
    </w:p>
    <w:p w14:paraId="1827CB1B" w14:textId="77777777" w:rsidR="00BB1DAD" w:rsidRPr="00753047" w:rsidRDefault="00BB1DAD" w:rsidP="00BB1DAD">
      <w:pPr>
        <w:pStyle w:val="ListParagraph"/>
        <w:jc w:val="both"/>
        <w:rPr>
          <w:rFonts w:ascii="Arial" w:hAnsi="Arial" w:cs="Arial"/>
          <w:sz w:val="24"/>
          <w:szCs w:val="24"/>
        </w:rPr>
      </w:pPr>
    </w:p>
    <w:p w14:paraId="49A789C0" w14:textId="77777777" w:rsidR="00BB1DAD" w:rsidRPr="00753047" w:rsidRDefault="00BB1DAD" w:rsidP="006C1D75">
      <w:pPr>
        <w:pStyle w:val="Default"/>
        <w:numPr>
          <w:ilvl w:val="1"/>
          <w:numId w:val="3"/>
        </w:numPr>
        <w:jc w:val="both"/>
        <w:rPr>
          <w:rFonts w:ascii="Arial" w:hAnsi="Arial" w:cs="Arial"/>
          <w:color w:val="auto"/>
        </w:rPr>
      </w:pPr>
      <w:r w:rsidRPr="00753047">
        <w:rPr>
          <w:rFonts w:ascii="Arial" w:hAnsi="Arial" w:cs="Arial"/>
          <w:color w:val="auto"/>
        </w:rPr>
        <w:t>the punitive damage amount equaled only two days’ worth of McDonald's coffee sales.</w:t>
      </w:r>
    </w:p>
    <w:p w14:paraId="3B5C5468" w14:textId="77777777" w:rsidR="00BB1DAD" w:rsidRPr="00753047" w:rsidRDefault="00BB1DAD" w:rsidP="00BB1DAD">
      <w:pPr>
        <w:pStyle w:val="Default"/>
        <w:jc w:val="both"/>
        <w:rPr>
          <w:rFonts w:ascii="Arial" w:hAnsi="Arial" w:cs="Arial"/>
          <w:color w:val="auto"/>
        </w:rPr>
      </w:pPr>
    </w:p>
    <w:p w14:paraId="601EE276"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Why do you think we showed you this movie – why is it relevant or important?</w:t>
      </w:r>
    </w:p>
    <w:p w14:paraId="1BE2AA0D" w14:textId="77777777" w:rsidR="00BB1DAD" w:rsidRPr="00753047" w:rsidRDefault="00BB1DAD" w:rsidP="00BB1DAD">
      <w:pPr>
        <w:pStyle w:val="Default"/>
        <w:jc w:val="both"/>
        <w:rPr>
          <w:rFonts w:ascii="Arial" w:hAnsi="Arial" w:cs="Arial"/>
          <w:color w:val="auto"/>
        </w:rPr>
      </w:pPr>
    </w:p>
    <w:p w14:paraId="61A27EC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Why do you think </w:t>
      </w:r>
      <w:r w:rsidR="007565E6">
        <w:rPr>
          <w:rFonts w:ascii="Arial" w:hAnsi="Arial" w:cs="Arial"/>
          <w:color w:val="auto"/>
        </w:rPr>
        <w:t>Ms. Liebeck’s</w:t>
      </w:r>
      <w:r w:rsidRPr="00753047">
        <w:rPr>
          <w:rFonts w:ascii="Arial" w:hAnsi="Arial" w:cs="Arial"/>
          <w:color w:val="auto"/>
        </w:rPr>
        <w:t xml:space="preserve"> case has been so widely misrepresented in the media?</w:t>
      </w:r>
    </w:p>
    <w:p w14:paraId="31E57746" w14:textId="77777777" w:rsidR="00BB1DAD" w:rsidRPr="00753047" w:rsidRDefault="00BB1DAD" w:rsidP="00BB1DAD">
      <w:pPr>
        <w:pStyle w:val="Default"/>
        <w:jc w:val="both"/>
        <w:rPr>
          <w:rFonts w:ascii="Arial" w:hAnsi="Arial" w:cs="Arial"/>
          <w:color w:val="auto"/>
        </w:rPr>
      </w:pPr>
    </w:p>
    <w:p w14:paraId="4B1D8502"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What do we mean by tort reform?</w:t>
      </w:r>
    </w:p>
    <w:p w14:paraId="468469A1" w14:textId="77777777" w:rsidR="00BB1DAD" w:rsidRPr="00753047" w:rsidRDefault="00BB1DAD" w:rsidP="00BB1DAD">
      <w:pPr>
        <w:pStyle w:val="Default"/>
        <w:jc w:val="both"/>
        <w:rPr>
          <w:rFonts w:ascii="Arial" w:hAnsi="Arial" w:cs="Arial"/>
          <w:color w:val="auto"/>
        </w:rPr>
      </w:pPr>
    </w:p>
    <w:p w14:paraId="60D51F67"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What is the impetus or motivation for tort reform – what is the basis for the allegation that tort systems are unfair, costly and inefficient? </w:t>
      </w:r>
    </w:p>
    <w:p w14:paraId="6B228B0E" w14:textId="77777777" w:rsidR="00BB1DAD" w:rsidRPr="00753047" w:rsidRDefault="00BB1DAD" w:rsidP="00BB1DAD">
      <w:pPr>
        <w:pStyle w:val="Default"/>
        <w:jc w:val="both"/>
        <w:rPr>
          <w:rFonts w:ascii="Arial" w:hAnsi="Arial" w:cs="Arial"/>
          <w:color w:val="auto"/>
        </w:rPr>
      </w:pPr>
    </w:p>
    <w:p w14:paraId="273D93B8" w14:textId="77777777" w:rsidR="007565E6" w:rsidRPr="007565E6" w:rsidRDefault="007565E6" w:rsidP="007565E6">
      <w:pPr>
        <w:pStyle w:val="Default"/>
        <w:numPr>
          <w:ilvl w:val="0"/>
          <w:numId w:val="32"/>
        </w:numPr>
        <w:jc w:val="both"/>
        <w:rPr>
          <w:rFonts w:ascii="Arial" w:hAnsi="Arial" w:cs="Arial"/>
          <w:color w:val="auto"/>
        </w:rPr>
      </w:pPr>
      <w:r>
        <w:rPr>
          <w:rFonts w:ascii="Arial" w:hAnsi="Arial" w:cs="Arial"/>
          <w:color w:val="auto"/>
        </w:rPr>
        <w:t>T</w:t>
      </w:r>
      <w:r w:rsidR="00BB1DAD" w:rsidRPr="00753047">
        <w:rPr>
          <w:rFonts w:ascii="Arial" w:hAnsi="Arial" w:cs="Arial"/>
          <w:color w:val="auto"/>
        </w:rPr>
        <w:t>ort reform in Canada – caps on pain and suffering from the trilogy, caps on minor and/or soft tissue injuries, limitations or waivers of liability that are interpreted strictly, move towards reform of joint and several liability (in BC we sever liability if the plaintiff is contributory negligent but this does not happen in other jurisdictions),</w:t>
      </w:r>
      <w:r>
        <w:rPr>
          <w:rFonts w:ascii="Arial" w:hAnsi="Arial" w:cs="Arial"/>
          <w:color w:val="auto"/>
        </w:rPr>
        <w:t xml:space="preserve"> no damages for wrongful death – and B.C.’s new “Enhanced Care” No Fault program for motor vehicle collision injuries.</w:t>
      </w:r>
    </w:p>
    <w:p w14:paraId="0058C899" w14:textId="77777777" w:rsidR="00BB1DAD" w:rsidRPr="00753047" w:rsidRDefault="00BB1DAD" w:rsidP="00BB1DAD">
      <w:pPr>
        <w:pStyle w:val="Default"/>
        <w:jc w:val="both"/>
        <w:rPr>
          <w:rFonts w:ascii="Arial" w:hAnsi="Arial" w:cs="Arial"/>
          <w:color w:val="auto"/>
        </w:rPr>
      </w:pPr>
    </w:p>
    <w:p w14:paraId="69144562"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Who benefits from tort refor</w:t>
      </w:r>
      <w:r w:rsidR="007565E6">
        <w:rPr>
          <w:rFonts w:ascii="Arial" w:hAnsi="Arial" w:cs="Arial"/>
          <w:color w:val="auto"/>
        </w:rPr>
        <w:t xml:space="preserve">m? Insurance companies and, arguably, the premium-paying public. </w:t>
      </w:r>
    </w:p>
    <w:p w14:paraId="49B6BC76" w14:textId="77777777" w:rsidR="00BB1DAD" w:rsidRPr="00753047" w:rsidRDefault="00BB1DAD" w:rsidP="00BB1DAD">
      <w:pPr>
        <w:pStyle w:val="Default"/>
        <w:jc w:val="both"/>
        <w:rPr>
          <w:rFonts w:ascii="Arial" w:hAnsi="Arial" w:cs="Arial"/>
          <w:color w:val="auto"/>
        </w:rPr>
      </w:pPr>
    </w:p>
    <w:p w14:paraId="0268C666"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Does eliminating liability reduce personal responsibility and safety innovations?</w:t>
      </w:r>
    </w:p>
    <w:p w14:paraId="088FEE21" w14:textId="77777777" w:rsidR="00BB1DAD" w:rsidRPr="00753047" w:rsidRDefault="00BB1DAD" w:rsidP="00BB1DAD">
      <w:pPr>
        <w:pStyle w:val="Default"/>
        <w:jc w:val="both"/>
        <w:rPr>
          <w:rFonts w:ascii="Arial" w:hAnsi="Arial" w:cs="Arial"/>
          <w:color w:val="auto"/>
        </w:rPr>
      </w:pPr>
    </w:p>
    <w:p w14:paraId="14AF2EE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Do you think that fraudulent or frivolous claims are widespread in Canada?</w:t>
      </w:r>
    </w:p>
    <w:p w14:paraId="1FA60B67" w14:textId="77777777" w:rsidR="00BB1DAD" w:rsidRPr="00753047" w:rsidRDefault="00BB1DAD" w:rsidP="00BB1DAD">
      <w:pPr>
        <w:pStyle w:val="Default"/>
        <w:jc w:val="both"/>
        <w:rPr>
          <w:rFonts w:ascii="Arial" w:hAnsi="Arial" w:cs="Arial"/>
          <w:color w:val="auto"/>
        </w:rPr>
      </w:pPr>
    </w:p>
    <w:p w14:paraId="40103650"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 xml:space="preserve">What safeguards are put in place in Canada, compared to other countries such as the United States, to prevent frivolous lawsuits? </w:t>
      </w:r>
    </w:p>
    <w:p w14:paraId="49006C9F" w14:textId="77777777" w:rsidR="00BB1DAD" w:rsidRPr="00753047" w:rsidRDefault="00BB1DAD" w:rsidP="00BB1DAD">
      <w:pPr>
        <w:pStyle w:val="Default"/>
        <w:jc w:val="both"/>
        <w:rPr>
          <w:rFonts w:ascii="Arial" w:hAnsi="Arial" w:cs="Arial"/>
          <w:color w:val="auto"/>
        </w:rPr>
      </w:pPr>
    </w:p>
    <w:p w14:paraId="3053F1EB" w14:textId="77777777" w:rsidR="00BB1DAD" w:rsidRPr="00753047" w:rsidRDefault="00BB1DAD" w:rsidP="006C1D75">
      <w:pPr>
        <w:pStyle w:val="Default"/>
        <w:numPr>
          <w:ilvl w:val="0"/>
          <w:numId w:val="32"/>
        </w:numPr>
        <w:jc w:val="both"/>
        <w:rPr>
          <w:rFonts w:ascii="Arial" w:hAnsi="Arial" w:cs="Arial"/>
          <w:color w:val="auto"/>
        </w:rPr>
      </w:pPr>
      <w:r w:rsidRPr="00753047">
        <w:rPr>
          <w:rFonts w:ascii="Arial" w:hAnsi="Arial" w:cs="Arial"/>
          <w:color w:val="auto"/>
        </w:rPr>
        <w:t>Further discussion and perhaps the subject of your first weekly reflection – look up the issue of fraudulent claims, the incidence of fraudulent claims, etc.</w:t>
      </w:r>
    </w:p>
    <w:p w14:paraId="1F749C44" w14:textId="77777777" w:rsidR="00BB1DAD" w:rsidRPr="001615F1" w:rsidRDefault="00BB1DAD" w:rsidP="00BB1DAD">
      <w:pPr>
        <w:jc w:val="both"/>
        <w:rPr>
          <w:rFonts w:ascii="Arial" w:hAnsi="Arial" w:cs="Arial"/>
          <w:sz w:val="24"/>
          <w:szCs w:val="24"/>
        </w:rPr>
      </w:pPr>
    </w:p>
    <w:p w14:paraId="579B92A6" w14:textId="77777777" w:rsidR="00BB1DAD" w:rsidRPr="00ED2319" w:rsidRDefault="00BB1DAD" w:rsidP="00BB1DAD">
      <w:pPr>
        <w:pStyle w:val="Default"/>
        <w:jc w:val="both"/>
        <w:rPr>
          <w:rStyle w:val="Hyperlink"/>
          <w:rFonts w:ascii="Arial" w:hAnsi="Arial" w:cs="Arial"/>
          <w:color w:val="auto"/>
          <w:u w:val="none"/>
        </w:rPr>
      </w:pPr>
      <w:r w:rsidRPr="00ED2319">
        <w:rPr>
          <w:rFonts w:ascii="Arial" w:hAnsi="Arial" w:cs="Arial"/>
          <w:color w:val="auto"/>
        </w:rPr>
        <w:t xml:space="preserve">See also: there is an excellent article in </w:t>
      </w:r>
      <w:r w:rsidRPr="00ED2319">
        <w:rPr>
          <w:rFonts w:ascii="Arial" w:hAnsi="Arial" w:cs="Arial"/>
          <w:i/>
          <w:color w:val="auto"/>
        </w:rPr>
        <w:t>The</w:t>
      </w:r>
      <w:r w:rsidRPr="00ED2319">
        <w:rPr>
          <w:rFonts w:ascii="Arial" w:hAnsi="Arial" w:cs="Arial"/>
          <w:color w:val="auto"/>
        </w:rPr>
        <w:t xml:space="preserve"> </w:t>
      </w:r>
      <w:r w:rsidR="0053163C" w:rsidRPr="00ED2319">
        <w:rPr>
          <w:rFonts w:ascii="Arial" w:hAnsi="Arial" w:cs="Arial"/>
          <w:i/>
          <w:color w:val="auto"/>
        </w:rPr>
        <w:t>Economist</w:t>
      </w:r>
      <w:r w:rsidR="0053163C" w:rsidRPr="00ED2319">
        <w:rPr>
          <w:rFonts w:ascii="Arial" w:hAnsi="Arial" w:cs="Arial"/>
          <w:color w:val="auto"/>
        </w:rPr>
        <w:t>,</w:t>
      </w:r>
      <w:r w:rsidRPr="00ED2319">
        <w:rPr>
          <w:rFonts w:ascii="Arial" w:hAnsi="Arial" w:cs="Arial"/>
          <w:color w:val="auto"/>
        </w:rPr>
        <w:t xml:space="preserve"> “Closing the Lottery”: </w:t>
      </w:r>
      <w:hyperlink r:id="rId22" w:history="1">
        <w:r w:rsidRPr="00ED2319">
          <w:rPr>
            <w:rStyle w:val="Hyperlink"/>
            <w:rFonts w:ascii="Arial" w:hAnsi="Arial" w:cs="Arial"/>
          </w:rPr>
          <w:t>https://www.economist.com/united-states/2011/12/10/closing-the-lottery</w:t>
        </w:r>
      </w:hyperlink>
      <w:r w:rsidRPr="00ED2319">
        <w:rPr>
          <w:rFonts w:ascii="Arial" w:hAnsi="Arial" w:cs="Arial"/>
        </w:rPr>
        <w:t xml:space="preserve"> </w:t>
      </w:r>
    </w:p>
    <w:p w14:paraId="0655E21E" w14:textId="77777777" w:rsidR="007B2F9D" w:rsidRPr="00753047" w:rsidRDefault="007B2F9D" w:rsidP="00133C88">
      <w:pPr>
        <w:pStyle w:val="Default"/>
        <w:jc w:val="both"/>
        <w:rPr>
          <w:rFonts w:ascii="Arial" w:hAnsi="Arial" w:cs="Arial"/>
          <w:color w:val="auto"/>
          <w:u w:val="single"/>
        </w:rPr>
      </w:pPr>
    </w:p>
    <w:p w14:paraId="27D05D62" w14:textId="77777777" w:rsidR="00E04AFE" w:rsidRPr="00E04AFE" w:rsidRDefault="00A25436" w:rsidP="006C1D75">
      <w:pPr>
        <w:pStyle w:val="Default"/>
        <w:keepNext/>
        <w:keepLines/>
        <w:numPr>
          <w:ilvl w:val="1"/>
          <w:numId w:val="31"/>
        </w:numPr>
        <w:adjustRightInd/>
        <w:ind w:hanging="1080"/>
        <w:jc w:val="both"/>
        <w:rPr>
          <w:rFonts w:ascii="Arial" w:hAnsi="Arial" w:cs="Arial"/>
          <w:b/>
          <w:bCs/>
          <w:caps/>
          <w:color w:val="auto"/>
        </w:rPr>
      </w:pPr>
      <w:r w:rsidRPr="00E04AFE">
        <w:rPr>
          <w:rFonts w:ascii="Arial" w:hAnsi="Arial" w:cs="Arial"/>
          <w:b/>
          <w:bCs/>
          <w:caps/>
          <w:color w:val="auto"/>
        </w:rPr>
        <w:t>Tort Regimes App</w:t>
      </w:r>
      <w:r w:rsidR="00E04AFE">
        <w:rPr>
          <w:rFonts w:ascii="Arial" w:hAnsi="Arial" w:cs="Arial"/>
          <w:b/>
          <w:bCs/>
          <w:caps/>
          <w:color w:val="auto"/>
        </w:rPr>
        <w:t>licable to Motor Vehicle Claims</w:t>
      </w:r>
      <w:r w:rsidRPr="00E04AFE">
        <w:rPr>
          <w:rFonts w:ascii="Arial" w:hAnsi="Arial" w:cs="Arial"/>
          <w:b/>
          <w:bCs/>
          <w:caps/>
          <w:color w:val="auto"/>
        </w:rPr>
        <w:t xml:space="preserve"> </w:t>
      </w:r>
      <w:r w:rsidR="00D85B82">
        <w:rPr>
          <w:rFonts w:ascii="Arial" w:hAnsi="Arial" w:cs="Arial"/>
          <w:b/>
          <w:bCs/>
          <w:caps/>
          <w:color w:val="auto"/>
        </w:rPr>
        <w:t>in canada</w:t>
      </w:r>
    </w:p>
    <w:p w14:paraId="7F9B5330" w14:textId="77777777" w:rsidR="00D85B82" w:rsidRPr="00753047" w:rsidRDefault="00D85B82" w:rsidP="006C1D75">
      <w:pPr>
        <w:pStyle w:val="ListParagraph"/>
        <w:numPr>
          <w:ilvl w:val="0"/>
          <w:numId w:val="47"/>
        </w:numPr>
        <w:spacing w:before="100" w:beforeAutospacing="1" w:after="100" w:afterAutospacing="1"/>
        <w:ind w:left="720"/>
        <w:jc w:val="both"/>
        <w:rPr>
          <w:rFonts w:ascii="Arial" w:eastAsia="Times New Roman" w:hAnsi="Arial" w:cs="Arial"/>
          <w:sz w:val="24"/>
          <w:szCs w:val="24"/>
          <w:lang w:val="en-CA" w:eastAsia="en-CA"/>
        </w:rPr>
      </w:pPr>
      <w:r w:rsidRPr="00753047">
        <w:rPr>
          <w:rFonts w:ascii="Arial" w:eastAsia="Times New Roman" w:hAnsi="Arial" w:cs="Arial"/>
          <w:sz w:val="24"/>
          <w:szCs w:val="24"/>
          <w:lang w:val="en-CA" w:eastAsia="en-CA"/>
        </w:rPr>
        <w:t xml:space="preserve">There are four types of tort regimes applicable to motor vehicle accidents in Canada: full tort rights, </w:t>
      </w:r>
      <w:r>
        <w:rPr>
          <w:rFonts w:ascii="Arial" w:eastAsia="Times New Roman" w:hAnsi="Arial" w:cs="Arial"/>
          <w:sz w:val="24"/>
          <w:szCs w:val="24"/>
          <w:lang w:val="en-CA" w:eastAsia="en-CA"/>
        </w:rPr>
        <w:t>no fault insurance</w:t>
      </w:r>
      <w:r w:rsidRPr="00753047">
        <w:rPr>
          <w:rFonts w:ascii="Arial" w:eastAsia="Times New Roman" w:hAnsi="Arial" w:cs="Arial"/>
          <w:sz w:val="24"/>
          <w:szCs w:val="24"/>
          <w:lang w:val="en-CA" w:eastAsia="en-CA"/>
        </w:rPr>
        <w:t xml:space="preserve">, </w:t>
      </w:r>
      <w:r>
        <w:rPr>
          <w:rFonts w:ascii="Arial" w:eastAsia="Times New Roman" w:hAnsi="Arial" w:cs="Arial"/>
          <w:sz w:val="24"/>
          <w:szCs w:val="24"/>
          <w:lang w:val="en-CA" w:eastAsia="en-CA"/>
        </w:rPr>
        <w:t>optional no-fault</w:t>
      </w:r>
      <w:r w:rsidRPr="00753047">
        <w:rPr>
          <w:rFonts w:ascii="Arial" w:eastAsia="Times New Roman" w:hAnsi="Arial" w:cs="Arial"/>
          <w:sz w:val="24"/>
          <w:szCs w:val="24"/>
          <w:lang w:val="en-CA" w:eastAsia="en-CA"/>
        </w:rPr>
        <w:t xml:space="preserve"> Insurance, and insurance that has </w:t>
      </w:r>
      <w:r>
        <w:rPr>
          <w:rFonts w:ascii="Arial" w:eastAsia="Times New Roman" w:hAnsi="Arial" w:cs="Arial"/>
          <w:sz w:val="24"/>
          <w:szCs w:val="24"/>
          <w:lang w:val="en-CA" w:eastAsia="en-CA"/>
        </w:rPr>
        <w:t>thresholds (caps or deductions)</w:t>
      </w:r>
      <w:r w:rsidRPr="00753047">
        <w:rPr>
          <w:rFonts w:ascii="Arial" w:eastAsia="Times New Roman" w:hAnsi="Arial" w:cs="Arial"/>
          <w:sz w:val="24"/>
          <w:szCs w:val="24"/>
          <w:lang w:val="en-CA" w:eastAsia="en-CA"/>
        </w:rPr>
        <w:t xml:space="preserve"> on damages.</w:t>
      </w:r>
    </w:p>
    <w:p w14:paraId="04D3496F" w14:textId="77777777" w:rsidR="00D85B82" w:rsidRDefault="00D85B82" w:rsidP="00D85B82">
      <w:pPr>
        <w:pStyle w:val="ListParagraph"/>
        <w:spacing w:before="100" w:beforeAutospacing="1" w:after="100" w:afterAutospacing="1"/>
        <w:jc w:val="both"/>
        <w:rPr>
          <w:rFonts w:ascii="Arial" w:eastAsia="Times New Roman" w:hAnsi="Arial" w:cs="Arial"/>
          <w:sz w:val="24"/>
          <w:szCs w:val="24"/>
          <w:lang w:val="en-CA" w:eastAsia="en-CA"/>
        </w:rPr>
      </w:pPr>
    </w:p>
    <w:p w14:paraId="38B4D781" w14:textId="77777777" w:rsidR="00E04AFE" w:rsidRDefault="00E04AFE" w:rsidP="006C1D75">
      <w:pPr>
        <w:pStyle w:val="ListParagraph"/>
        <w:numPr>
          <w:ilvl w:val="0"/>
          <w:numId w:val="28"/>
        </w:numPr>
        <w:spacing w:before="100" w:beforeAutospacing="1" w:after="240"/>
        <w:contextualSpacing w:val="0"/>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I</w:t>
      </w:r>
      <w:r w:rsidRPr="00753047">
        <w:rPr>
          <w:rFonts w:ascii="Arial" w:eastAsia="Times New Roman" w:hAnsi="Arial" w:cs="Arial"/>
          <w:sz w:val="24"/>
          <w:szCs w:val="24"/>
          <w:lang w:val="en-CA" w:eastAsia="en-CA"/>
        </w:rPr>
        <w:t xml:space="preserve">n </w:t>
      </w:r>
      <w:r w:rsidR="00D85B82">
        <w:rPr>
          <w:rFonts w:ascii="Arial" w:eastAsia="Times New Roman" w:hAnsi="Arial" w:cs="Arial"/>
          <w:sz w:val="24"/>
          <w:szCs w:val="24"/>
          <w:lang w:val="en-CA" w:eastAsia="en-CA"/>
        </w:rPr>
        <w:t>several</w:t>
      </w:r>
      <w:r w:rsidRPr="00753047">
        <w:rPr>
          <w:rFonts w:ascii="Arial" w:eastAsia="Times New Roman" w:hAnsi="Arial" w:cs="Arial"/>
          <w:sz w:val="24"/>
          <w:szCs w:val="24"/>
          <w:lang w:val="en-CA" w:eastAsia="en-CA"/>
        </w:rPr>
        <w:t xml:space="preserve"> provinces, motor vehicle insurance is purchased through private insurance companies</w:t>
      </w:r>
      <w:r>
        <w:rPr>
          <w:rFonts w:ascii="Arial" w:eastAsia="Times New Roman" w:hAnsi="Arial" w:cs="Arial"/>
          <w:sz w:val="24"/>
          <w:szCs w:val="24"/>
          <w:lang w:val="en-CA" w:eastAsia="en-CA"/>
        </w:rPr>
        <w:t>, including in the Yukon and Alberta</w:t>
      </w:r>
      <w:r w:rsidRPr="00753047">
        <w:rPr>
          <w:rFonts w:ascii="Arial" w:eastAsia="Times New Roman" w:hAnsi="Arial" w:cs="Arial"/>
          <w:sz w:val="24"/>
          <w:szCs w:val="24"/>
          <w:lang w:val="en-CA" w:eastAsia="en-CA"/>
        </w:rPr>
        <w:t>.</w:t>
      </w:r>
    </w:p>
    <w:p w14:paraId="0CBC41D7" w14:textId="2BBF0B6D" w:rsidR="00E04AFE" w:rsidRPr="00D85B82" w:rsidRDefault="00D85B82" w:rsidP="006C1D75">
      <w:pPr>
        <w:pStyle w:val="ListParagraph"/>
        <w:numPr>
          <w:ilvl w:val="1"/>
          <w:numId w:val="28"/>
        </w:numPr>
        <w:spacing w:before="100" w:beforeAutospacing="1" w:after="240"/>
        <w:ind w:left="720"/>
        <w:contextualSpacing w:val="0"/>
        <w:jc w:val="both"/>
        <w:rPr>
          <w:rFonts w:ascii="Arial" w:eastAsia="Times New Roman" w:hAnsi="Arial" w:cs="Arial"/>
          <w:sz w:val="24"/>
          <w:szCs w:val="24"/>
          <w:lang w:val="en-CA" w:eastAsia="en-CA"/>
        </w:rPr>
      </w:pPr>
      <w:r w:rsidRPr="00D85B82">
        <w:rPr>
          <w:rFonts w:ascii="Arial" w:eastAsia="Times New Roman" w:hAnsi="Arial" w:cs="Arial"/>
          <w:sz w:val="24"/>
          <w:szCs w:val="24"/>
          <w:lang w:val="en-CA" w:eastAsia="en-CA"/>
        </w:rPr>
        <w:t xml:space="preserve">In </w:t>
      </w:r>
      <w:r>
        <w:rPr>
          <w:rFonts w:ascii="Arial" w:eastAsia="Times New Roman" w:hAnsi="Arial" w:cs="Arial"/>
          <w:sz w:val="24"/>
          <w:szCs w:val="24"/>
          <w:lang w:val="en-CA" w:eastAsia="en-CA"/>
        </w:rPr>
        <w:t xml:space="preserve">BC, Manitoba, </w:t>
      </w:r>
      <w:r w:rsidR="00504E72">
        <w:rPr>
          <w:rFonts w:ascii="Arial" w:eastAsia="Times New Roman" w:hAnsi="Arial" w:cs="Arial"/>
          <w:sz w:val="24"/>
          <w:szCs w:val="24"/>
          <w:lang w:val="en-CA" w:eastAsia="en-CA"/>
        </w:rPr>
        <w:t>and Saskatchewan</w:t>
      </w:r>
      <w:r>
        <w:rPr>
          <w:rFonts w:ascii="Arial" w:eastAsia="Times New Roman" w:hAnsi="Arial" w:cs="Arial"/>
          <w:sz w:val="24"/>
          <w:szCs w:val="24"/>
          <w:lang w:val="en-CA" w:eastAsia="en-CA"/>
        </w:rPr>
        <w:t>, the</w:t>
      </w:r>
      <w:r w:rsidR="00E04AFE" w:rsidRPr="00D85B82">
        <w:rPr>
          <w:rFonts w:ascii="Arial" w:eastAsia="Times New Roman" w:hAnsi="Arial" w:cs="Arial"/>
          <w:sz w:val="24"/>
          <w:szCs w:val="24"/>
          <w:lang w:val="en-CA" w:eastAsia="en-CA"/>
        </w:rPr>
        <w:t xml:space="preserve"> government provides basic mandatory </w:t>
      </w:r>
      <w:r w:rsidR="00063D39">
        <w:rPr>
          <w:rFonts w:ascii="Arial" w:eastAsia="Times New Roman" w:hAnsi="Arial" w:cs="Arial"/>
          <w:sz w:val="24"/>
          <w:szCs w:val="24"/>
          <w:lang w:val="en-CA" w:eastAsia="en-CA"/>
        </w:rPr>
        <w:t xml:space="preserve">public </w:t>
      </w:r>
      <w:r w:rsidR="00E04AFE" w:rsidRPr="00D85B82">
        <w:rPr>
          <w:rFonts w:ascii="Arial" w:eastAsia="Times New Roman" w:hAnsi="Arial" w:cs="Arial"/>
          <w:sz w:val="24"/>
          <w:szCs w:val="24"/>
          <w:lang w:val="en-CA" w:eastAsia="en-CA"/>
        </w:rPr>
        <w:t>insurance.  Premium payments are collected by the provincial governments</w:t>
      </w:r>
      <w:r w:rsidR="00504E72">
        <w:rPr>
          <w:rFonts w:ascii="Arial" w:eastAsia="Times New Roman" w:hAnsi="Arial" w:cs="Arial"/>
          <w:sz w:val="24"/>
          <w:szCs w:val="24"/>
          <w:lang w:val="en-CA" w:eastAsia="en-CA"/>
        </w:rPr>
        <w:t xml:space="preserve">. </w:t>
      </w:r>
    </w:p>
    <w:p w14:paraId="2D367DA5" w14:textId="77777777" w:rsidR="00E04AFE" w:rsidRPr="00753047" w:rsidRDefault="00063D39" w:rsidP="006C1D75">
      <w:pPr>
        <w:pStyle w:val="ListParagraph"/>
        <w:numPr>
          <w:ilvl w:val="1"/>
          <w:numId w:val="28"/>
        </w:numPr>
        <w:tabs>
          <w:tab w:val="left" w:pos="1080"/>
        </w:tabs>
        <w:spacing w:before="100" w:beforeAutospacing="1" w:after="240"/>
        <w:ind w:left="720"/>
        <w:contextualSpacing w:val="0"/>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In Quebec</w:t>
      </w:r>
      <w:r w:rsidR="00D85B82">
        <w:rPr>
          <w:rFonts w:ascii="Arial" w:eastAsia="Times New Roman" w:hAnsi="Arial" w:cs="Arial"/>
          <w:sz w:val="24"/>
          <w:szCs w:val="24"/>
          <w:lang w:val="en-CA" w:eastAsia="en-CA"/>
        </w:rPr>
        <w:t xml:space="preserve">, the </w:t>
      </w:r>
      <w:r w:rsidR="00E04AFE" w:rsidRPr="00753047">
        <w:rPr>
          <w:rFonts w:ascii="Arial" w:eastAsia="Times New Roman" w:hAnsi="Arial" w:cs="Arial"/>
          <w:sz w:val="24"/>
          <w:szCs w:val="24"/>
          <w:lang w:val="en-CA" w:eastAsia="en-CA"/>
        </w:rPr>
        <w:t>go</w:t>
      </w:r>
      <w:r>
        <w:rPr>
          <w:rFonts w:ascii="Arial" w:eastAsia="Times New Roman" w:hAnsi="Arial" w:cs="Arial"/>
          <w:sz w:val="24"/>
          <w:szCs w:val="24"/>
          <w:lang w:val="en-CA" w:eastAsia="en-CA"/>
        </w:rPr>
        <w:t>vernment covers personal injury, while</w:t>
      </w:r>
      <w:r w:rsidR="00E04AFE" w:rsidRPr="00753047">
        <w:rPr>
          <w:rFonts w:ascii="Arial" w:eastAsia="Times New Roman" w:hAnsi="Arial" w:cs="Arial"/>
          <w:sz w:val="24"/>
          <w:szCs w:val="24"/>
          <w:lang w:val="en-CA" w:eastAsia="en-CA"/>
        </w:rPr>
        <w:t xml:space="preserve"> private insurers cover vehicle damage.</w:t>
      </w:r>
    </w:p>
    <w:p w14:paraId="1E7EE0AF" w14:textId="77777777" w:rsidR="00E04AFE" w:rsidRPr="00753047" w:rsidRDefault="00E04AFE" w:rsidP="006C1D75">
      <w:pPr>
        <w:pStyle w:val="Default"/>
        <w:numPr>
          <w:ilvl w:val="0"/>
          <w:numId w:val="5"/>
        </w:numPr>
        <w:jc w:val="both"/>
        <w:rPr>
          <w:rFonts w:ascii="Arial" w:hAnsi="Arial" w:cs="Arial"/>
          <w:color w:val="auto"/>
          <w:u w:val="single"/>
        </w:rPr>
      </w:pPr>
      <w:r w:rsidRPr="00753047">
        <w:rPr>
          <w:rFonts w:ascii="Arial" w:hAnsi="Arial" w:cs="Arial"/>
          <w:color w:val="auto"/>
          <w:u w:val="single"/>
        </w:rPr>
        <w:t>No-Fault Insurance:</w:t>
      </w:r>
    </w:p>
    <w:p w14:paraId="047E66D4" w14:textId="77777777" w:rsidR="00E04AFE" w:rsidRPr="00753047" w:rsidRDefault="00E04AFE" w:rsidP="00E04AFE">
      <w:pPr>
        <w:pStyle w:val="Default"/>
        <w:ind w:left="720"/>
        <w:jc w:val="both"/>
        <w:rPr>
          <w:rFonts w:ascii="Arial" w:hAnsi="Arial" w:cs="Arial"/>
          <w:color w:val="auto"/>
          <w:u w:val="single"/>
        </w:rPr>
      </w:pPr>
    </w:p>
    <w:p w14:paraId="003B90E9" w14:textId="77777777" w:rsidR="00E04AFE" w:rsidRPr="00753047" w:rsidRDefault="00E04AFE" w:rsidP="006C1D75">
      <w:pPr>
        <w:pStyle w:val="Default"/>
        <w:numPr>
          <w:ilvl w:val="0"/>
          <w:numId w:val="3"/>
        </w:numPr>
        <w:jc w:val="both"/>
        <w:rPr>
          <w:rFonts w:ascii="Arial" w:hAnsi="Arial" w:cs="Arial"/>
          <w:color w:val="auto"/>
        </w:rPr>
      </w:pPr>
      <w:r w:rsidRPr="00753047">
        <w:rPr>
          <w:rFonts w:ascii="Arial" w:hAnsi="Arial" w:cs="Arial"/>
          <w:color w:val="auto"/>
        </w:rPr>
        <w:t>Means you get compensation from your own insurance company rather than having to deal with the other motorist’s insurer.</w:t>
      </w:r>
    </w:p>
    <w:p w14:paraId="0832EF79" w14:textId="77777777" w:rsidR="00E04AFE" w:rsidRPr="00753047" w:rsidRDefault="00E04AFE" w:rsidP="00E04AFE">
      <w:pPr>
        <w:pStyle w:val="Default"/>
        <w:ind w:left="720"/>
        <w:jc w:val="both"/>
        <w:rPr>
          <w:rFonts w:ascii="Arial" w:hAnsi="Arial" w:cs="Arial"/>
          <w:color w:val="auto"/>
        </w:rPr>
      </w:pPr>
    </w:p>
    <w:p w14:paraId="2519AA9C" w14:textId="77777777" w:rsidR="00E04AFE" w:rsidRPr="00753047" w:rsidRDefault="00063D39" w:rsidP="006C1D75">
      <w:pPr>
        <w:pStyle w:val="Default"/>
        <w:numPr>
          <w:ilvl w:val="0"/>
          <w:numId w:val="3"/>
        </w:numPr>
        <w:jc w:val="both"/>
        <w:rPr>
          <w:rFonts w:ascii="Arial" w:hAnsi="Arial" w:cs="Arial"/>
          <w:color w:val="auto"/>
        </w:rPr>
      </w:pPr>
      <w:r>
        <w:rPr>
          <w:rFonts w:ascii="Arial" w:hAnsi="Arial" w:cs="Arial"/>
          <w:color w:val="auto"/>
          <w:u w:val="single"/>
        </w:rPr>
        <w:t xml:space="preserve">British Columbia, </w:t>
      </w:r>
      <w:r w:rsidR="00E04AFE" w:rsidRPr="00753047">
        <w:rPr>
          <w:rFonts w:ascii="Arial" w:hAnsi="Arial" w:cs="Arial"/>
          <w:color w:val="auto"/>
          <w:u w:val="single"/>
        </w:rPr>
        <w:t>Manitoba and Québec:</w:t>
      </w:r>
      <w:r w:rsidR="00E04AFE" w:rsidRPr="00753047">
        <w:rPr>
          <w:rFonts w:ascii="Arial" w:hAnsi="Arial" w:cs="Arial"/>
          <w:color w:val="auto"/>
        </w:rPr>
        <w:t xml:space="preserve"> These provinces </w:t>
      </w:r>
      <w:proofErr w:type="gramStart"/>
      <w:r w:rsidR="00E04AFE" w:rsidRPr="00753047">
        <w:rPr>
          <w:rFonts w:ascii="Arial" w:hAnsi="Arial" w:cs="Arial"/>
          <w:color w:val="auto"/>
        </w:rPr>
        <w:t>operates</w:t>
      </w:r>
      <w:proofErr w:type="gramEnd"/>
      <w:r w:rsidR="00E04AFE" w:rsidRPr="00753047">
        <w:rPr>
          <w:rFonts w:ascii="Arial" w:hAnsi="Arial" w:cs="Arial"/>
          <w:color w:val="auto"/>
        </w:rPr>
        <w:t xml:space="preserve"> in a “pure” no-fault environment, meaning that all injured claimants (regardless of liability) are entitled to statutory wage loss and rehabilitation benefits provided by the government-run insurer. The injured claimant cannot sue for damages beyond these statutory benefits.</w:t>
      </w:r>
    </w:p>
    <w:p w14:paraId="64B2E69F" w14:textId="77777777" w:rsidR="00E04AFE" w:rsidRPr="00753047" w:rsidRDefault="00E04AFE" w:rsidP="00E04AFE">
      <w:pPr>
        <w:pStyle w:val="Default"/>
        <w:ind w:left="720"/>
        <w:jc w:val="both"/>
        <w:rPr>
          <w:rFonts w:ascii="Arial" w:hAnsi="Arial" w:cs="Arial"/>
          <w:color w:val="auto"/>
        </w:rPr>
      </w:pPr>
    </w:p>
    <w:p w14:paraId="3E46490D" w14:textId="77777777" w:rsidR="00E04AFE" w:rsidRPr="00E04AFE" w:rsidRDefault="00E04AFE" w:rsidP="006C1D75">
      <w:pPr>
        <w:pStyle w:val="Default"/>
        <w:keepNext/>
        <w:keepLines/>
        <w:numPr>
          <w:ilvl w:val="0"/>
          <w:numId w:val="5"/>
        </w:numPr>
        <w:spacing w:after="240"/>
        <w:jc w:val="both"/>
        <w:rPr>
          <w:rFonts w:ascii="Arial" w:hAnsi="Arial" w:cs="Arial"/>
          <w:color w:val="auto"/>
          <w:u w:val="single"/>
        </w:rPr>
      </w:pPr>
      <w:r w:rsidRPr="00753047">
        <w:rPr>
          <w:rFonts w:ascii="Arial" w:hAnsi="Arial" w:cs="Arial"/>
          <w:color w:val="auto"/>
          <w:u w:val="single"/>
        </w:rPr>
        <w:t>Optional No-Fault:</w:t>
      </w:r>
    </w:p>
    <w:p w14:paraId="296D4D71" w14:textId="77777777" w:rsidR="00E04AFE" w:rsidRPr="00753047" w:rsidRDefault="00E04AFE" w:rsidP="006C1D75">
      <w:pPr>
        <w:pStyle w:val="Default"/>
        <w:numPr>
          <w:ilvl w:val="0"/>
          <w:numId w:val="3"/>
        </w:numPr>
        <w:jc w:val="both"/>
        <w:rPr>
          <w:rFonts w:ascii="Arial" w:hAnsi="Arial" w:cs="Arial"/>
          <w:color w:val="auto"/>
        </w:rPr>
      </w:pPr>
      <w:r w:rsidRPr="00753047">
        <w:rPr>
          <w:rFonts w:ascii="Arial" w:hAnsi="Arial" w:cs="Arial"/>
          <w:color w:val="auto"/>
          <w:u w:val="single"/>
        </w:rPr>
        <w:t>Saskatchewan:</w:t>
      </w:r>
      <w:r w:rsidRPr="00753047">
        <w:rPr>
          <w:rFonts w:ascii="Arial" w:hAnsi="Arial" w:cs="Arial"/>
          <w:color w:val="auto"/>
        </w:rPr>
        <w:t xml:space="preserve"> </w:t>
      </w:r>
      <w:r>
        <w:rPr>
          <w:rFonts w:ascii="Arial" w:hAnsi="Arial" w:cs="Arial"/>
          <w:color w:val="auto"/>
        </w:rPr>
        <w:t>An</w:t>
      </w:r>
      <w:r w:rsidRPr="00753047">
        <w:rPr>
          <w:rFonts w:ascii="Arial" w:hAnsi="Arial" w:cs="Arial"/>
          <w:color w:val="auto"/>
        </w:rPr>
        <w:t xml:space="preserve"> individual has the option of paying less for the Personal Injury Protect Plan (PIPP) no-fault insurance that provides statutory </w:t>
      </w:r>
      <w:proofErr w:type="gramStart"/>
      <w:r w:rsidRPr="00753047">
        <w:rPr>
          <w:rFonts w:ascii="Arial" w:hAnsi="Arial" w:cs="Arial"/>
          <w:color w:val="auto"/>
        </w:rPr>
        <w:t>benefits, or</w:t>
      </w:r>
      <w:proofErr w:type="gramEnd"/>
      <w:r w:rsidRPr="00753047">
        <w:rPr>
          <w:rFonts w:ascii="Arial" w:hAnsi="Arial" w:cs="Arial"/>
          <w:color w:val="auto"/>
        </w:rPr>
        <w:t xml:space="preserve"> paying more for the tort option that allows the injured individual to sue for non-pecuniary damages (subject to a $5,000 deductible) and pecuniary damages. </w:t>
      </w:r>
    </w:p>
    <w:p w14:paraId="6140BA18" w14:textId="77777777" w:rsidR="00E04AFE" w:rsidRPr="00753047" w:rsidRDefault="00E04AFE" w:rsidP="00E04AFE">
      <w:pPr>
        <w:pStyle w:val="Default"/>
        <w:ind w:left="720"/>
        <w:jc w:val="both"/>
        <w:rPr>
          <w:rFonts w:ascii="Arial" w:hAnsi="Arial" w:cs="Arial"/>
          <w:color w:val="auto"/>
        </w:rPr>
      </w:pPr>
    </w:p>
    <w:p w14:paraId="0B3026F4" w14:textId="77777777" w:rsidR="00E04AFE" w:rsidRPr="00753047" w:rsidRDefault="00E04AFE" w:rsidP="006C1D75">
      <w:pPr>
        <w:pStyle w:val="Default"/>
        <w:numPr>
          <w:ilvl w:val="0"/>
          <w:numId w:val="5"/>
        </w:numPr>
        <w:jc w:val="both"/>
        <w:rPr>
          <w:rFonts w:ascii="Arial" w:hAnsi="Arial" w:cs="Arial"/>
          <w:color w:val="auto"/>
        </w:rPr>
      </w:pPr>
      <w:r w:rsidRPr="00753047">
        <w:rPr>
          <w:rFonts w:ascii="Arial" w:hAnsi="Arial" w:cs="Arial"/>
          <w:color w:val="auto"/>
          <w:u w:val="single"/>
        </w:rPr>
        <w:t>Thresholds, Deductibles and Caps Applied to Tort Claims:</w:t>
      </w:r>
    </w:p>
    <w:p w14:paraId="51531842" w14:textId="77777777" w:rsidR="00E04AFE" w:rsidRPr="00753047" w:rsidRDefault="00E04AFE" w:rsidP="00E04AFE">
      <w:pPr>
        <w:pStyle w:val="Default"/>
        <w:jc w:val="both"/>
        <w:rPr>
          <w:rFonts w:ascii="Arial" w:hAnsi="Arial" w:cs="Arial"/>
          <w:color w:val="auto"/>
          <w:u w:val="single"/>
        </w:rPr>
      </w:pPr>
    </w:p>
    <w:p w14:paraId="7BD68FF6" w14:textId="73CB6F00" w:rsidR="00E04AFE" w:rsidRPr="00753047" w:rsidRDefault="00E04AFE" w:rsidP="006C1D75">
      <w:pPr>
        <w:pStyle w:val="Default"/>
        <w:numPr>
          <w:ilvl w:val="0"/>
          <w:numId w:val="2"/>
        </w:numPr>
        <w:jc w:val="both"/>
        <w:rPr>
          <w:rFonts w:ascii="Arial" w:hAnsi="Arial" w:cs="Arial"/>
          <w:color w:val="auto"/>
          <w:u w:val="single"/>
        </w:rPr>
      </w:pPr>
      <w:r w:rsidRPr="00753047">
        <w:rPr>
          <w:rFonts w:ascii="Arial" w:hAnsi="Arial" w:cs="Arial"/>
          <w:color w:val="auto"/>
          <w:u w:val="single"/>
        </w:rPr>
        <w:t>Ontario</w:t>
      </w:r>
      <w:r w:rsidRPr="00753047">
        <w:rPr>
          <w:rFonts w:ascii="Arial" w:hAnsi="Arial" w:cs="Arial"/>
          <w:color w:val="auto"/>
        </w:rPr>
        <w:t>:  The individual can sue for non-pecuniary and pecuniary damages subject to a threshold and deductible of $</w:t>
      </w:r>
      <w:r w:rsidR="0091684D">
        <w:rPr>
          <w:rFonts w:ascii="Arial" w:hAnsi="Arial" w:cs="Arial"/>
          <w:color w:val="auto"/>
        </w:rPr>
        <w:t>23</w:t>
      </w:r>
      <w:r w:rsidRPr="00753047">
        <w:rPr>
          <w:rFonts w:ascii="Arial" w:hAnsi="Arial" w:cs="Arial"/>
          <w:color w:val="auto"/>
        </w:rPr>
        <w:t>,0</w:t>
      </w:r>
      <w:r w:rsidR="0091684D">
        <w:rPr>
          <w:rFonts w:ascii="Arial" w:hAnsi="Arial" w:cs="Arial"/>
          <w:color w:val="auto"/>
        </w:rPr>
        <w:t>26.61</w:t>
      </w:r>
      <w:r w:rsidRPr="00753047">
        <w:rPr>
          <w:rFonts w:ascii="Arial" w:hAnsi="Arial" w:cs="Arial"/>
          <w:color w:val="auto"/>
        </w:rPr>
        <w:t xml:space="preserve"> or $</w:t>
      </w:r>
      <w:r w:rsidR="0091684D">
        <w:rPr>
          <w:rFonts w:ascii="Arial" w:hAnsi="Arial" w:cs="Arial"/>
          <w:color w:val="auto"/>
        </w:rPr>
        <w:t>46</w:t>
      </w:r>
      <w:r w:rsidRPr="00753047">
        <w:rPr>
          <w:rFonts w:ascii="Arial" w:hAnsi="Arial" w:cs="Arial"/>
          <w:color w:val="auto"/>
        </w:rPr>
        <w:t>,</w:t>
      </w:r>
      <w:r w:rsidR="0091684D">
        <w:rPr>
          <w:rFonts w:ascii="Arial" w:hAnsi="Arial" w:cs="Arial"/>
          <w:color w:val="auto"/>
        </w:rPr>
        <w:t>053.20</w:t>
      </w:r>
      <w:r w:rsidRPr="00753047">
        <w:rPr>
          <w:rFonts w:ascii="Arial" w:hAnsi="Arial" w:cs="Arial"/>
          <w:color w:val="auto"/>
        </w:rPr>
        <w:t xml:space="preserve"> depending on the injury.  The threshold distinguishes injuries causing a “permanent serious impairment of an important physical, mental or psychological function” from lesser injuries. If the injuries meet the threshold there is no deduction or cap on the claim.  If the injuries do not meet the threshold</w:t>
      </w:r>
      <w:r w:rsidR="00504E72">
        <w:rPr>
          <w:rFonts w:ascii="Arial" w:hAnsi="Arial" w:cs="Arial"/>
          <w:color w:val="auto"/>
        </w:rPr>
        <w:t>,</w:t>
      </w:r>
      <w:r w:rsidRPr="00753047">
        <w:rPr>
          <w:rFonts w:ascii="Arial" w:hAnsi="Arial" w:cs="Arial"/>
          <w:color w:val="auto"/>
        </w:rPr>
        <w:t xml:space="preserve"> then the injured individual receives accident benefits and may sue for further damages subject to a $</w:t>
      </w:r>
      <w:r w:rsidR="00DC24CA">
        <w:rPr>
          <w:rFonts w:ascii="Arial" w:hAnsi="Arial" w:cs="Arial"/>
          <w:color w:val="auto"/>
        </w:rPr>
        <w:t>46</w:t>
      </w:r>
      <w:r w:rsidR="00DC24CA" w:rsidRPr="00753047">
        <w:rPr>
          <w:rFonts w:ascii="Arial" w:hAnsi="Arial" w:cs="Arial"/>
          <w:color w:val="auto"/>
        </w:rPr>
        <w:t>,</w:t>
      </w:r>
      <w:r w:rsidR="00DC24CA">
        <w:rPr>
          <w:rFonts w:ascii="Arial" w:hAnsi="Arial" w:cs="Arial"/>
          <w:color w:val="auto"/>
        </w:rPr>
        <w:t>053.20</w:t>
      </w:r>
      <w:r w:rsidR="00DC24CA" w:rsidRPr="00753047">
        <w:rPr>
          <w:rFonts w:ascii="Arial" w:hAnsi="Arial" w:cs="Arial"/>
          <w:color w:val="auto"/>
        </w:rPr>
        <w:t xml:space="preserve"> </w:t>
      </w:r>
      <w:r w:rsidRPr="00753047">
        <w:rPr>
          <w:rFonts w:ascii="Arial" w:hAnsi="Arial" w:cs="Arial"/>
          <w:color w:val="auto"/>
        </w:rPr>
        <w:t xml:space="preserve">deductible. </w:t>
      </w:r>
    </w:p>
    <w:p w14:paraId="715DD776" w14:textId="77777777" w:rsidR="00E04AFE" w:rsidRPr="00753047" w:rsidRDefault="00E04AFE" w:rsidP="00E04AFE">
      <w:pPr>
        <w:pStyle w:val="Default"/>
        <w:ind w:left="720"/>
        <w:jc w:val="both"/>
        <w:rPr>
          <w:rFonts w:ascii="Arial" w:hAnsi="Arial" w:cs="Arial"/>
          <w:color w:val="auto"/>
          <w:u w:val="single"/>
        </w:rPr>
      </w:pPr>
    </w:p>
    <w:p w14:paraId="381FB6E3" w14:textId="77777777" w:rsidR="00E04AFE" w:rsidRPr="00753047" w:rsidRDefault="00E04AFE" w:rsidP="006C1D75">
      <w:pPr>
        <w:pStyle w:val="Default"/>
        <w:keepNext/>
        <w:keepLines/>
        <w:numPr>
          <w:ilvl w:val="0"/>
          <w:numId w:val="2"/>
        </w:numPr>
        <w:spacing w:after="240"/>
        <w:jc w:val="both"/>
        <w:rPr>
          <w:rFonts w:ascii="Arial" w:hAnsi="Arial" w:cs="Arial"/>
          <w:color w:val="auto"/>
        </w:rPr>
      </w:pPr>
      <w:r w:rsidRPr="00753047">
        <w:rPr>
          <w:rFonts w:ascii="Arial" w:hAnsi="Arial" w:cs="Arial"/>
          <w:color w:val="auto"/>
          <w:u w:val="single"/>
        </w:rPr>
        <w:t>Alberta</w:t>
      </w:r>
      <w:r w:rsidRPr="00753047">
        <w:rPr>
          <w:rFonts w:ascii="Arial" w:hAnsi="Arial" w:cs="Arial"/>
          <w:color w:val="auto"/>
        </w:rPr>
        <w:t xml:space="preserve">: </w:t>
      </w:r>
    </w:p>
    <w:p w14:paraId="22B0E7E8" w14:textId="29E283D8" w:rsidR="00311F5E" w:rsidRDefault="00311F5E" w:rsidP="006C1D75">
      <w:pPr>
        <w:pStyle w:val="Default"/>
        <w:numPr>
          <w:ilvl w:val="1"/>
          <w:numId w:val="2"/>
        </w:numPr>
        <w:jc w:val="both"/>
        <w:rPr>
          <w:rFonts w:ascii="Arial" w:hAnsi="Arial" w:cs="Arial"/>
          <w:color w:val="auto"/>
        </w:rPr>
      </w:pPr>
      <w:r>
        <w:rPr>
          <w:rFonts w:ascii="Arial" w:hAnsi="Arial" w:cs="Arial"/>
          <w:color w:val="auto"/>
        </w:rPr>
        <w:t xml:space="preserve">No fault may be on its way: </w:t>
      </w:r>
      <w:hyperlink r:id="rId23" w:history="1">
        <w:r w:rsidRPr="005E7098">
          <w:rPr>
            <w:rStyle w:val="Hyperlink"/>
            <w:rFonts w:ascii="Arial" w:hAnsi="Arial" w:cs="Arial"/>
          </w:rPr>
          <w:t>https://globalnews.ca/news/10882509/alberta-auto-insurance-changes/</w:t>
        </w:r>
      </w:hyperlink>
      <w:r>
        <w:rPr>
          <w:rFonts w:ascii="Arial" w:hAnsi="Arial" w:cs="Arial"/>
          <w:color w:val="auto"/>
        </w:rPr>
        <w:t xml:space="preserve"> </w:t>
      </w:r>
    </w:p>
    <w:p w14:paraId="5C3A9286" w14:textId="77777777" w:rsidR="00311F5E" w:rsidRDefault="00311F5E" w:rsidP="00311F5E">
      <w:pPr>
        <w:pStyle w:val="Default"/>
        <w:ind w:left="1440"/>
        <w:jc w:val="both"/>
        <w:rPr>
          <w:rFonts w:ascii="Arial" w:hAnsi="Arial" w:cs="Arial"/>
          <w:color w:val="auto"/>
        </w:rPr>
      </w:pPr>
    </w:p>
    <w:p w14:paraId="33B80765" w14:textId="6115F6FB" w:rsidR="00E04AFE" w:rsidRPr="00753047" w:rsidRDefault="00E04AFE" w:rsidP="006C1D75">
      <w:pPr>
        <w:pStyle w:val="Default"/>
        <w:numPr>
          <w:ilvl w:val="1"/>
          <w:numId w:val="2"/>
        </w:numPr>
        <w:jc w:val="both"/>
        <w:rPr>
          <w:rFonts w:ascii="Arial" w:hAnsi="Arial" w:cs="Arial"/>
          <w:color w:val="auto"/>
        </w:rPr>
      </w:pPr>
      <w:r>
        <w:rPr>
          <w:rFonts w:ascii="Arial" w:hAnsi="Arial" w:cs="Arial"/>
          <w:color w:val="auto"/>
        </w:rPr>
        <w:t>M</w:t>
      </w:r>
      <w:r w:rsidRPr="00753047">
        <w:rPr>
          <w:rFonts w:ascii="Arial" w:hAnsi="Arial" w:cs="Arial"/>
          <w:color w:val="auto"/>
        </w:rPr>
        <w:t xml:space="preserve">inimum insurance for third party </w:t>
      </w:r>
      <w:r w:rsidR="00504E72">
        <w:rPr>
          <w:rFonts w:ascii="Arial" w:hAnsi="Arial" w:cs="Arial"/>
          <w:color w:val="auto"/>
        </w:rPr>
        <w:t xml:space="preserve">liability </w:t>
      </w:r>
      <w:r w:rsidRPr="00753047">
        <w:rPr>
          <w:rFonts w:ascii="Arial" w:hAnsi="Arial" w:cs="Arial"/>
          <w:color w:val="auto"/>
        </w:rPr>
        <w:t>is $200,000; caps on no-fault benefits for medical payments ($50,000), funeral expenses ($</w:t>
      </w:r>
      <w:r w:rsidR="00A36B39">
        <w:rPr>
          <w:rFonts w:ascii="Arial" w:hAnsi="Arial" w:cs="Arial"/>
          <w:color w:val="auto"/>
        </w:rPr>
        <w:t>6,150</w:t>
      </w:r>
      <w:r w:rsidRPr="00753047">
        <w:rPr>
          <w:rFonts w:ascii="Arial" w:hAnsi="Arial" w:cs="Arial"/>
          <w:color w:val="auto"/>
        </w:rPr>
        <w:t>) and disability ($</w:t>
      </w:r>
      <w:r w:rsidR="00504E72">
        <w:rPr>
          <w:rFonts w:ascii="Arial" w:hAnsi="Arial" w:cs="Arial"/>
          <w:color w:val="auto"/>
        </w:rPr>
        <w:t>600</w:t>
      </w:r>
      <w:r w:rsidRPr="00753047">
        <w:rPr>
          <w:rFonts w:ascii="Arial" w:hAnsi="Arial" w:cs="Arial"/>
          <w:color w:val="auto"/>
        </w:rPr>
        <w:t xml:space="preserve">/week </w:t>
      </w:r>
      <w:r w:rsidR="00504E72">
        <w:rPr>
          <w:rFonts w:ascii="Arial" w:hAnsi="Arial" w:cs="Arial"/>
          <w:color w:val="auto"/>
        </w:rPr>
        <w:t xml:space="preserve">or 80% of gross earnings, whichever is less, </w:t>
      </w:r>
      <w:r w:rsidRPr="00753047">
        <w:rPr>
          <w:rFonts w:ascii="Arial" w:hAnsi="Arial" w:cs="Arial"/>
          <w:color w:val="auto"/>
        </w:rPr>
        <w:t>for 104 weeks).</w:t>
      </w:r>
    </w:p>
    <w:p w14:paraId="36007ADE" w14:textId="77777777" w:rsidR="00E04AFE" w:rsidRPr="00753047" w:rsidRDefault="00E04AFE" w:rsidP="00E04AFE">
      <w:pPr>
        <w:pStyle w:val="ListParagraph"/>
        <w:jc w:val="both"/>
        <w:rPr>
          <w:rFonts w:ascii="Arial" w:hAnsi="Arial" w:cs="Arial"/>
          <w:sz w:val="24"/>
          <w:szCs w:val="24"/>
        </w:rPr>
      </w:pPr>
    </w:p>
    <w:p w14:paraId="4B7673EF" w14:textId="54140418" w:rsidR="00E04AFE" w:rsidRPr="00753047" w:rsidRDefault="00E04AFE" w:rsidP="006C1D75">
      <w:pPr>
        <w:pStyle w:val="Default"/>
        <w:numPr>
          <w:ilvl w:val="1"/>
          <w:numId w:val="2"/>
        </w:numPr>
        <w:jc w:val="both"/>
        <w:rPr>
          <w:rFonts w:ascii="Arial" w:hAnsi="Arial" w:cs="Arial"/>
          <w:color w:val="auto"/>
        </w:rPr>
      </w:pPr>
      <w:r>
        <w:rPr>
          <w:rFonts w:ascii="Arial" w:hAnsi="Arial" w:cs="Arial"/>
          <w:color w:val="auto"/>
        </w:rPr>
        <w:t>T</w:t>
      </w:r>
      <w:r w:rsidRPr="00753047">
        <w:rPr>
          <w:rFonts w:ascii="Arial" w:hAnsi="Arial" w:cs="Arial"/>
          <w:color w:val="auto"/>
        </w:rPr>
        <w:t xml:space="preserve">he individual can sue for non-pecuniary and pecuniary damages, however, there is a limit/cap </w:t>
      </w:r>
      <w:r w:rsidR="006B04F9" w:rsidRPr="00753047">
        <w:rPr>
          <w:rFonts w:ascii="Arial" w:hAnsi="Arial" w:cs="Arial"/>
          <w:color w:val="auto"/>
        </w:rPr>
        <w:t>of $</w:t>
      </w:r>
      <w:r w:rsidR="00DC24CA">
        <w:rPr>
          <w:rFonts w:ascii="Arial" w:hAnsi="Arial" w:cs="Arial"/>
          <w:color w:val="auto"/>
        </w:rPr>
        <w:t>6,061</w:t>
      </w:r>
      <w:r w:rsidR="00504E72">
        <w:rPr>
          <w:rFonts w:ascii="Arial" w:hAnsi="Arial" w:cs="Arial"/>
          <w:color w:val="auto"/>
        </w:rPr>
        <w:t xml:space="preserve"> (as of January 1, 202</w:t>
      </w:r>
      <w:r w:rsidR="00DC24CA">
        <w:rPr>
          <w:rFonts w:ascii="Arial" w:hAnsi="Arial" w:cs="Arial"/>
          <w:color w:val="auto"/>
        </w:rPr>
        <w:t>4</w:t>
      </w:r>
      <w:r w:rsidR="00504E72">
        <w:rPr>
          <w:rFonts w:ascii="Arial" w:hAnsi="Arial" w:cs="Arial"/>
          <w:color w:val="auto"/>
        </w:rPr>
        <w:t>, increases with inflation every year)</w:t>
      </w:r>
      <w:r w:rsidRPr="00753047">
        <w:rPr>
          <w:rFonts w:ascii="Arial" w:hAnsi="Arial" w:cs="Arial"/>
          <w:color w:val="auto"/>
        </w:rPr>
        <w:t xml:space="preserve"> cap for minor injuries pursuant to the </w:t>
      </w:r>
      <w:r w:rsidRPr="00753047">
        <w:rPr>
          <w:rFonts w:ascii="Arial" w:hAnsi="Arial" w:cs="Arial"/>
          <w:i/>
          <w:color w:val="auto"/>
        </w:rPr>
        <w:t xml:space="preserve">Minor Injury Regulation </w:t>
      </w:r>
      <w:r w:rsidRPr="00753047">
        <w:rPr>
          <w:rFonts w:ascii="Arial" w:hAnsi="Arial" w:cs="Arial"/>
          <w:color w:val="auto"/>
        </w:rPr>
        <w:t>(MIR).  A “Minor Injury” is defined as a sprain, a strain, or a Whiplash Associated Disorder (‘WAD”) injury caused by an accident that does not result in a serious impairment. Damages for such injuries are limited to the legislative amount, plus an allowance for inflation. The adjusted cap amount for general damages is $</w:t>
      </w:r>
      <w:r w:rsidR="008F1671">
        <w:rPr>
          <w:rFonts w:ascii="Arial" w:hAnsi="Arial" w:cs="Arial"/>
          <w:color w:val="auto"/>
        </w:rPr>
        <w:t>6,061</w:t>
      </w:r>
      <w:r w:rsidRPr="00753047">
        <w:rPr>
          <w:rFonts w:ascii="Arial" w:hAnsi="Arial" w:cs="Arial"/>
          <w:color w:val="auto"/>
        </w:rPr>
        <w:t>; however, it should be noted that other heads of damages (lost wages, out of pocket expenses, etc.) are not affected by the MIR.  The issue that arises is establishing criteria for what should be considered a “serious impairment” for the purposes of the MIR.</w:t>
      </w:r>
    </w:p>
    <w:p w14:paraId="1A4A7723" w14:textId="77777777" w:rsidR="00E04AFE" w:rsidRPr="00753047" w:rsidRDefault="00E04AFE" w:rsidP="00E04AFE">
      <w:pPr>
        <w:pStyle w:val="ListParagraph"/>
        <w:jc w:val="both"/>
        <w:rPr>
          <w:rFonts w:ascii="Arial" w:hAnsi="Arial" w:cs="Arial"/>
          <w:sz w:val="24"/>
          <w:szCs w:val="24"/>
        </w:rPr>
      </w:pPr>
    </w:p>
    <w:p w14:paraId="35C92EFD" w14:textId="1BDF9B7B" w:rsidR="00E04AFE" w:rsidRPr="00753047" w:rsidRDefault="00E04AFE" w:rsidP="006C1D75">
      <w:pPr>
        <w:pStyle w:val="Default"/>
        <w:numPr>
          <w:ilvl w:val="1"/>
          <w:numId w:val="2"/>
        </w:numPr>
        <w:jc w:val="both"/>
        <w:rPr>
          <w:rFonts w:ascii="Arial" w:hAnsi="Arial" w:cs="Arial"/>
          <w:color w:val="auto"/>
        </w:rPr>
      </w:pPr>
      <w:r w:rsidRPr="00753047">
        <w:rPr>
          <w:rFonts w:ascii="Arial" w:hAnsi="Arial" w:cs="Arial"/>
          <w:color w:val="auto"/>
        </w:rPr>
        <w:t xml:space="preserve">Note that the MIR was challenged in </w:t>
      </w:r>
      <w:r w:rsidRPr="00753047">
        <w:rPr>
          <w:rFonts w:ascii="Arial" w:hAnsi="Arial" w:cs="Arial"/>
          <w:i/>
          <w:color w:val="auto"/>
        </w:rPr>
        <w:t>Morrow v. Zhang</w:t>
      </w:r>
      <w:r w:rsidRPr="00753047">
        <w:rPr>
          <w:rFonts w:ascii="Arial" w:hAnsi="Arial" w:cs="Arial"/>
          <w:color w:val="auto"/>
        </w:rPr>
        <w:t>. The constitutional challenge was initially successful before Associate Chief Justice Wittmann (now Chief Justice Wittmann) at the Alberta Court of Queen’s Bench. Justice Wittmann found that the MIR violated an injured plaintiff’s right to equality under Section 15 of the Charter on the basis that the distinction between victims who sustained soft tissue injuries and those who sustained other injuries was discriminatory and that such a limit reinforced the stereotype that individuals so afflicted are malingers. The Crown appealed on the grounds that Justice Wittman failed to consider the MIR in relation to the rest of the legislative scheme when conducting his Constitutional analysis. The MIR and related legislation were introduced in 2004 as a control mechanism for rising insurance premiums.  Justice Rowbotham for</w:t>
      </w:r>
      <w:r w:rsidR="00A36B39">
        <w:rPr>
          <w:rFonts w:ascii="Arial" w:hAnsi="Arial" w:cs="Arial"/>
          <w:color w:val="auto"/>
        </w:rPr>
        <w:t xml:space="preserve"> </w:t>
      </w:r>
      <w:r w:rsidRPr="00753047">
        <w:rPr>
          <w:rFonts w:ascii="Arial" w:hAnsi="Arial" w:cs="Arial"/>
          <w:color w:val="auto"/>
        </w:rPr>
        <w:t>a unanimous Court of Appeal held that the cap on non-pecuniary damages was a justifiable concession and the regime would ensure immediate access to care without any interference from an insurer. Both Justice Wittmann and the Court of Appeal dismissed various arguments that the MIR violated the Plaintiffs’ “life, liberty and security of person” rights under Section 7 of the Charter. The Supreme Court of Canada denied leave to appeal in December 2009.</w:t>
      </w:r>
    </w:p>
    <w:p w14:paraId="021C7F5F" w14:textId="77777777" w:rsidR="00E04AFE" w:rsidRPr="00753047" w:rsidRDefault="00E04AFE" w:rsidP="00E04AFE">
      <w:pPr>
        <w:pStyle w:val="Default"/>
        <w:ind w:left="720"/>
        <w:jc w:val="both"/>
        <w:rPr>
          <w:rFonts w:ascii="Arial" w:hAnsi="Arial" w:cs="Arial"/>
          <w:color w:val="auto"/>
          <w:u w:val="single"/>
        </w:rPr>
      </w:pPr>
    </w:p>
    <w:p w14:paraId="7ADE8365" w14:textId="77777777" w:rsidR="00A36B39" w:rsidRPr="00A36B39" w:rsidRDefault="00E04AFE" w:rsidP="00A36B39">
      <w:pPr>
        <w:pStyle w:val="Default"/>
        <w:keepNext/>
        <w:keepLines/>
        <w:ind w:left="720"/>
        <w:jc w:val="both"/>
        <w:rPr>
          <w:rFonts w:ascii="Arial" w:hAnsi="Arial" w:cs="Arial"/>
          <w:color w:val="auto"/>
          <w:u w:val="single"/>
        </w:rPr>
      </w:pPr>
      <w:r w:rsidRPr="00753047">
        <w:rPr>
          <w:rFonts w:ascii="Arial" w:hAnsi="Arial" w:cs="Arial"/>
          <w:color w:val="auto"/>
          <w:u w:val="single"/>
        </w:rPr>
        <w:t>The Maritimes</w:t>
      </w:r>
      <w:r w:rsidRPr="00753047">
        <w:rPr>
          <w:rFonts w:ascii="Arial" w:hAnsi="Arial" w:cs="Arial"/>
          <w:color w:val="auto"/>
        </w:rPr>
        <w:t xml:space="preserve">: </w:t>
      </w:r>
    </w:p>
    <w:p w14:paraId="3012C772" w14:textId="4AC66EA5" w:rsidR="00A36B39" w:rsidRPr="00A36B39" w:rsidRDefault="00A36B39" w:rsidP="006C1D75">
      <w:pPr>
        <w:pStyle w:val="Default"/>
        <w:numPr>
          <w:ilvl w:val="0"/>
          <w:numId w:val="2"/>
        </w:numPr>
        <w:jc w:val="both"/>
        <w:rPr>
          <w:rFonts w:ascii="Arial" w:hAnsi="Arial" w:cs="Arial"/>
          <w:color w:val="auto"/>
          <w:u w:val="single"/>
        </w:rPr>
      </w:pPr>
      <w:r w:rsidRPr="00A36B39">
        <w:rPr>
          <w:rFonts w:ascii="Arial" w:hAnsi="Arial" w:cs="Arial"/>
          <w:color w:val="auto"/>
        </w:rPr>
        <w:t xml:space="preserve">An </w:t>
      </w:r>
      <w:r w:rsidR="00E04AFE" w:rsidRPr="00753047">
        <w:rPr>
          <w:rFonts w:ascii="Arial" w:hAnsi="Arial" w:cs="Arial"/>
          <w:color w:val="auto"/>
        </w:rPr>
        <w:t>individual can</w:t>
      </w:r>
      <w:r>
        <w:rPr>
          <w:rFonts w:ascii="Arial" w:hAnsi="Arial" w:cs="Arial"/>
          <w:color w:val="auto"/>
        </w:rPr>
        <w:t xml:space="preserve"> still</w:t>
      </w:r>
      <w:r w:rsidR="00E04AFE" w:rsidRPr="00753047">
        <w:rPr>
          <w:rFonts w:ascii="Arial" w:hAnsi="Arial" w:cs="Arial"/>
          <w:color w:val="auto"/>
        </w:rPr>
        <w:t xml:space="preserve"> sue for non-pecuniary and pecuniary, however, there is a limit/cap </w:t>
      </w:r>
      <w:r w:rsidR="006B04F9" w:rsidRPr="00753047">
        <w:rPr>
          <w:rFonts w:ascii="Arial" w:hAnsi="Arial" w:cs="Arial"/>
          <w:color w:val="auto"/>
        </w:rPr>
        <w:t>of $</w:t>
      </w:r>
      <w:r w:rsidR="006F4D88">
        <w:rPr>
          <w:rFonts w:ascii="Arial" w:hAnsi="Arial" w:cs="Arial"/>
          <w:color w:val="auto"/>
        </w:rPr>
        <w:t>10,402</w:t>
      </w:r>
      <w:r w:rsidR="00E04AFE" w:rsidRPr="00753047">
        <w:rPr>
          <w:rFonts w:ascii="Arial" w:hAnsi="Arial" w:cs="Arial"/>
          <w:color w:val="auto"/>
        </w:rPr>
        <w:t xml:space="preserve"> in Nova Scotia, </w:t>
      </w:r>
      <w:r>
        <w:rPr>
          <w:rFonts w:ascii="Arial" w:hAnsi="Arial" w:cs="Arial"/>
          <w:color w:val="auto"/>
        </w:rPr>
        <w:t xml:space="preserve">and </w:t>
      </w:r>
      <w:r w:rsidR="00E04AFE" w:rsidRPr="00753047">
        <w:rPr>
          <w:rFonts w:ascii="Arial" w:hAnsi="Arial" w:cs="Arial"/>
          <w:color w:val="auto"/>
        </w:rPr>
        <w:t>$</w:t>
      </w:r>
      <w:r w:rsidR="00402E69">
        <w:rPr>
          <w:rFonts w:ascii="Arial" w:hAnsi="Arial" w:cs="Arial"/>
          <w:color w:val="auto"/>
        </w:rPr>
        <w:t>9,513.14</w:t>
      </w:r>
      <w:r>
        <w:rPr>
          <w:rFonts w:ascii="Arial" w:hAnsi="Arial" w:cs="Arial"/>
          <w:color w:val="auto"/>
        </w:rPr>
        <w:t xml:space="preserve"> </w:t>
      </w:r>
      <w:r w:rsidR="00E04AFE" w:rsidRPr="00753047">
        <w:rPr>
          <w:rFonts w:ascii="Arial" w:hAnsi="Arial" w:cs="Arial"/>
          <w:color w:val="auto"/>
        </w:rPr>
        <w:t>for non-pecuniary damages in New Brunswick</w:t>
      </w:r>
      <w:r>
        <w:rPr>
          <w:rFonts w:ascii="Arial" w:hAnsi="Arial" w:cs="Arial"/>
          <w:color w:val="auto"/>
        </w:rPr>
        <w:t xml:space="preserve">.  </w:t>
      </w:r>
    </w:p>
    <w:p w14:paraId="55B9D343" w14:textId="4FCAA722" w:rsidR="00A36B39" w:rsidRPr="00A36B39" w:rsidRDefault="00A36B39" w:rsidP="006C1D75">
      <w:pPr>
        <w:pStyle w:val="Default"/>
        <w:numPr>
          <w:ilvl w:val="0"/>
          <w:numId w:val="2"/>
        </w:numPr>
        <w:jc w:val="both"/>
        <w:rPr>
          <w:rFonts w:ascii="Arial" w:hAnsi="Arial" w:cs="Arial"/>
          <w:color w:val="auto"/>
          <w:u w:val="single"/>
        </w:rPr>
      </w:pPr>
      <w:r>
        <w:rPr>
          <w:rFonts w:ascii="Arial" w:hAnsi="Arial" w:cs="Arial"/>
          <w:color w:val="auto"/>
        </w:rPr>
        <w:t xml:space="preserve">In </w:t>
      </w:r>
      <w:r w:rsidR="00E04AFE" w:rsidRPr="00753047">
        <w:rPr>
          <w:rFonts w:ascii="Arial" w:hAnsi="Arial" w:cs="Arial"/>
          <w:color w:val="auto"/>
        </w:rPr>
        <w:t>Newfoundland and Labrador</w:t>
      </w:r>
      <w:r>
        <w:rPr>
          <w:rFonts w:ascii="Arial" w:hAnsi="Arial" w:cs="Arial"/>
          <w:color w:val="auto"/>
        </w:rPr>
        <w:t xml:space="preserve">, the provincial government rejected the introduction of any minor injury cap legislation to ‘strike a balance’ between stabilizing insurance rates for consumers while maintaining access to justice for victims. </w:t>
      </w:r>
      <w:proofErr w:type="gramStart"/>
      <w:r>
        <w:rPr>
          <w:rFonts w:ascii="Arial" w:hAnsi="Arial" w:cs="Arial"/>
          <w:color w:val="auto"/>
        </w:rPr>
        <w:t>But,</w:t>
      </w:r>
      <w:proofErr w:type="gramEnd"/>
      <w:r>
        <w:rPr>
          <w:rFonts w:ascii="Arial" w:hAnsi="Arial" w:cs="Arial"/>
          <w:color w:val="auto"/>
        </w:rPr>
        <w:t xml:space="preserve"> recent legislation creates a $5,000 deductible system, similar to Ontario’s. </w:t>
      </w:r>
      <w:r w:rsidRPr="00A36B39">
        <w:rPr>
          <w:rFonts w:ascii="Arial" w:hAnsi="Arial" w:cs="Arial"/>
          <w:color w:val="auto"/>
        </w:rPr>
        <w:t xml:space="preserve"> </w:t>
      </w:r>
      <w:hyperlink r:id="rId24" w:history="1">
        <w:r w:rsidRPr="00A36B39">
          <w:rPr>
            <w:rStyle w:val="Hyperlink"/>
            <w:rFonts w:ascii="Arial" w:hAnsi="Arial" w:cs="Arial"/>
          </w:rPr>
          <w:t>No minor injury cap for Newfoundland and Labrador | Canadian Lawyer (canadianlawyermag.com)</w:t>
        </w:r>
      </w:hyperlink>
    </w:p>
    <w:p w14:paraId="474F520C" w14:textId="490B68A1" w:rsidR="00A36B39" w:rsidRPr="00A36B39" w:rsidRDefault="00A36B39" w:rsidP="00A36B39">
      <w:pPr>
        <w:pStyle w:val="Default"/>
        <w:ind w:left="720"/>
        <w:jc w:val="both"/>
        <w:rPr>
          <w:rFonts w:ascii="Arial" w:hAnsi="Arial" w:cs="Arial"/>
          <w:color w:val="auto"/>
          <w:u w:val="single"/>
        </w:rPr>
      </w:pPr>
      <w:r>
        <w:rPr>
          <w:rFonts w:ascii="Arial" w:hAnsi="Arial" w:cs="Arial"/>
          <w:color w:val="auto"/>
        </w:rPr>
        <w:t xml:space="preserve"> </w:t>
      </w:r>
    </w:p>
    <w:p w14:paraId="1A4F22BA" w14:textId="4B583099" w:rsidR="00E04AFE" w:rsidRPr="00753047" w:rsidRDefault="00E04AFE" w:rsidP="006C1D75">
      <w:pPr>
        <w:pStyle w:val="Default"/>
        <w:numPr>
          <w:ilvl w:val="0"/>
          <w:numId w:val="2"/>
        </w:numPr>
        <w:jc w:val="both"/>
        <w:rPr>
          <w:rFonts w:ascii="Arial" w:hAnsi="Arial" w:cs="Arial"/>
          <w:color w:val="auto"/>
          <w:u w:val="single"/>
        </w:rPr>
      </w:pPr>
      <w:r w:rsidRPr="00753047">
        <w:rPr>
          <w:rFonts w:ascii="Arial" w:hAnsi="Arial" w:cs="Arial"/>
          <w:color w:val="auto"/>
        </w:rPr>
        <w:t>Note that the move to caps</w:t>
      </w:r>
      <w:r w:rsidR="00A36B39">
        <w:rPr>
          <w:rFonts w:ascii="Arial" w:hAnsi="Arial" w:cs="Arial"/>
          <w:color w:val="auto"/>
        </w:rPr>
        <w:t xml:space="preserve"> in Nova Scotia and New Brunswick</w:t>
      </w:r>
      <w:r w:rsidRPr="00753047">
        <w:rPr>
          <w:rFonts w:ascii="Arial" w:hAnsi="Arial" w:cs="Arial"/>
          <w:color w:val="auto"/>
        </w:rPr>
        <w:t xml:space="preserve"> was precipitated by an “insurance crisis” in which private insurers stated they could no longer afford to insure drivers in the Maritimes.  This </w:t>
      </w:r>
      <w:r w:rsidR="00A36B39">
        <w:rPr>
          <w:rFonts w:ascii="Arial" w:hAnsi="Arial" w:cs="Arial"/>
          <w:color w:val="auto"/>
        </w:rPr>
        <w:t>sincerity of the ‘</w:t>
      </w:r>
      <w:r w:rsidRPr="00753047">
        <w:rPr>
          <w:rFonts w:ascii="Arial" w:hAnsi="Arial" w:cs="Arial"/>
          <w:color w:val="auto"/>
        </w:rPr>
        <w:t>crisis</w:t>
      </w:r>
      <w:r w:rsidR="00A36B39">
        <w:rPr>
          <w:rFonts w:ascii="Arial" w:hAnsi="Arial" w:cs="Arial"/>
          <w:color w:val="auto"/>
        </w:rPr>
        <w:t>’</w:t>
      </w:r>
      <w:r w:rsidRPr="00753047">
        <w:rPr>
          <w:rFonts w:ascii="Arial" w:hAnsi="Arial" w:cs="Arial"/>
          <w:color w:val="auto"/>
        </w:rPr>
        <w:t xml:space="preserve"> has been challenged and there is a move in Nova Scotia</w:t>
      </w:r>
      <w:r w:rsidR="00A36B39">
        <w:rPr>
          <w:rFonts w:ascii="Arial" w:hAnsi="Arial" w:cs="Arial"/>
          <w:color w:val="auto"/>
        </w:rPr>
        <w:t>, too,</w:t>
      </w:r>
      <w:r w:rsidRPr="00753047">
        <w:rPr>
          <w:rFonts w:ascii="Arial" w:hAnsi="Arial" w:cs="Arial"/>
          <w:color w:val="auto"/>
        </w:rPr>
        <w:t xml:space="preserve"> to revisit the cap on minor soft tissue injuries.</w:t>
      </w:r>
    </w:p>
    <w:p w14:paraId="68F3EA6C" w14:textId="77777777" w:rsidR="00E04AFE" w:rsidRDefault="00E04AFE" w:rsidP="00E04AFE">
      <w:pPr>
        <w:pStyle w:val="Default"/>
        <w:keepNext/>
        <w:keepLines/>
        <w:adjustRightInd/>
        <w:jc w:val="both"/>
        <w:rPr>
          <w:rFonts w:ascii="Arial" w:hAnsi="Arial" w:cs="Arial"/>
          <w:b/>
          <w:bCs/>
          <w:caps/>
          <w:color w:val="auto"/>
        </w:rPr>
      </w:pPr>
    </w:p>
    <w:p w14:paraId="7075328F" w14:textId="77777777" w:rsidR="00E04AFE" w:rsidRPr="00E04AFE" w:rsidRDefault="00E04AFE" w:rsidP="006C1D75">
      <w:pPr>
        <w:pStyle w:val="Default"/>
        <w:keepNext/>
        <w:keepLines/>
        <w:numPr>
          <w:ilvl w:val="1"/>
          <w:numId w:val="31"/>
        </w:numPr>
        <w:adjustRightInd/>
        <w:ind w:hanging="1080"/>
        <w:jc w:val="both"/>
        <w:rPr>
          <w:rFonts w:ascii="Arial" w:hAnsi="Arial" w:cs="Arial"/>
          <w:b/>
          <w:bCs/>
          <w:caps/>
          <w:color w:val="auto"/>
        </w:rPr>
      </w:pPr>
      <w:r>
        <w:rPr>
          <w:rFonts w:ascii="Arial" w:hAnsi="Arial" w:cs="Arial"/>
          <w:b/>
          <w:bCs/>
          <w:caps/>
          <w:color w:val="auto"/>
        </w:rPr>
        <w:t xml:space="preserve">TORT REFORM IN BRITISH COLUMBIA </w:t>
      </w:r>
    </w:p>
    <w:p w14:paraId="5B21856B" w14:textId="77777777" w:rsidR="00D85B82" w:rsidRDefault="00D85B82" w:rsidP="009E043D">
      <w:pPr>
        <w:pStyle w:val="Default"/>
        <w:ind w:left="720"/>
        <w:jc w:val="both"/>
        <w:rPr>
          <w:rFonts w:ascii="Arial" w:hAnsi="Arial" w:cs="Arial"/>
          <w:b/>
          <w:color w:val="auto"/>
          <w:u w:val="single"/>
        </w:rPr>
      </w:pPr>
    </w:p>
    <w:p w14:paraId="3008423F" w14:textId="77777777" w:rsidR="001C28F1" w:rsidRPr="00E04AFE" w:rsidRDefault="00063D39" w:rsidP="009E043D">
      <w:pPr>
        <w:pStyle w:val="Default"/>
        <w:ind w:left="720"/>
        <w:jc w:val="both"/>
        <w:rPr>
          <w:rFonts w:ascii="Arial" w:hAnsi="Arial" w:cs="Arial"/>
          <w:b/>
          <w:color w:val="auto"/>
          <w:u w:val="single"/>
        </w:rPr>
      </w:pPr>
      <w:r>
        <w:rPr>
          <w:rFonts w:ascii="Arial" w:hAnsi="Arial" w:cs="Arial"/>
          <w:b/>
          <w:color w:val="auto"/>
          <w:u w:val="single"/>
        </w:rPr>
        <w:t>Recently expired:</w:t>
      </w:r>
      <w:r w:rsidR="009E043D" w:rsidRPr="00E04AFE">
        <w:rPr>
          <w:rFonts w:ascii="Arial" w:hAnsi="Arial" w:cs="Arial"/>
          <w:b/>
          <w:color w:val="auto"/>
          <w:u w:val="single"/>
        </w:rPr>
        <w:t xml:space="preserve">  </w:t>
      </w:r>
      <w:r w:rsidR="001C28F1" w:rsidRPr="00E04AFE">
        <w:rPr>
          <w:rFonts w:ascii="Arial" w:hAnsi="Arial" w:cs="Arial"/>
          <w:b/>
          <w:color w:val="auto"/>
          <w:u w:val="single"/>
        </w:rPr>
        <w:t xml:space="preserve">Tort Rights </w:t>
      </w:r>
      <w:r w:rsidR="00E04AFE" w:rsidRPr="00E04AFE">
        <w:rPr>
          <w:rFonts w:ascii="Arial" w:hAnsi="Arial" w:cs="Arial"/>
          <w:b/>
          <w:color w:val="auto"/>
          <w:u w:val="single"/>
        </w:rPr>
        <w:t>in BC</w:t>
      </w:r>
    </w:p>
    <w:p w14:paraId="47E245B3" w14:textId="0A2CF1C8" w:rsidR="001C28F1" w:rsidRPr="00753047" w:rsidRDefault="00063D39" w:rsidP="006C1D75">
      <w:pPr>
        <w:pStyle w:val="ListParagraph"/>
        <w:numPr>
          <w:ilvl w:val="0"/>
          <w:numId w:val="27"/>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bCs/>
          <w:sz w:val="24"/>
          <w:szCs w:val="24"/>
          <w:lang w:val="en-CA" w:eastAsia="en-CA"/>
        </w:rPr>
        <w:t>Until May 1, 2021, a</w:t>
      </w:r>
      <w:r w:rsidR="001C28F1" w:rsidRPr="00753047">
        <w:rPr>
          <w:rFonts w:ascii="Arial" w:eastAsia="Times New Roman" w:hAnsi="Arial" w:cs="Arial"/>
          <w:bCs/>
          <w:sz w:val="24"/>
          <w:szCs w:val="24"/>
          <w:lang w:val="en-CA" w:eastAsia="en-CA"/>
        </w:rPr>
        <w:t xml:space="preserve">ccident victims in BC </w:t>
      </w:r>
      <w:r>
        <w:rPr>
          <w:rFonts w:ascii="Arial" w:eastAsia="Times New Roman" w:hAnsi="Arial" w:cs="Arial"/>
          <w:bCs/>
          <w:sz w:val="24"/>
          <w:szCs w:val="24"/>
          <w:lang w:val="en-CA" w:eastAsia="en-CA"/>
        </w:rPr>
        <w:t>had</w:t>
      </w:r>
      <w:r w:rsidR="001C28F1" w:rsidRPr="00753047">
        <w:rPr>
          <w:rFonts w:ascii="Arial" w:eastAsia="Times New Roman" w:hAnsi="Arial" w:cs="Arial"/>
          <w:bCs/>
          <w:sz w:val="24"/>
          <w:szCs w:val="24"/>
          <w:lang w:val="en-CA" w:eastAsia="en-CA"/>
        </w:rPr>
        <w:t xml:space="preserve"> </w:t>
      </w:r>
      <w:r w:rsidR="006B04F9">
        <w:rPr>
          <w:rFonts w:ascii="Arial" w:eastAsia="Times New Roman" w:hAnsi="Arial" w:cs="Arial"/>
          <w:bCs/>
          <w:sz w:val="24"/>
          <w:szCs w:val="24"/>
          <w:lang w:val="en-CA" w:eastAsia="en-CA"/>
        </w:rPr>
        <w:t xml:space="preserve">full </w:t>
      </w:r>
      <w:r w:rsidR="001C28F1" w:rsidRPr="00753047">
        <w:rPr>
          <w:rFonts w:ascii="Arial" w:eastAsia="Times New Roman" w:hAnsi="Arial" w:cs="Arial"/>
          <w:bCs/>
          <w:sz w:val="24"/>
          <w:szCs w:val="24"/>
          <w:lang w:val="en-CA" w:eastAsia="en-CA"/>
        </w:rPr>
        <w:t xml:space="preserve">tort rights </w:t>
      </w:r>
      <w:r w:rsidR="00FA7E32" w:rsidRPr="00753047">
        <w:rPr>
          <w:rFonts w:ascii="Arial" w:eastAsia="Times New Roman" w:hAnsi="Arial" w:cs="Arial"/>
          <w:bCs/>
          <w:sz w:val="24"/>
          <w:szCs w:val="24"/>
          <w:lang w:val="en-CA" w:eastAsia="en-CA"/>
        </w:rPr>
        <w:t xml:space="preserve">and </w:t>
      </w:r>
      <w:r w:rsidR="006B04F9">
        <w:rPr>
          <w:rFonts w:ascii="Arial" w:eastAsia="Times New Roman" w:hAnsi="Arial" w:cs="Arial"/>
          <w:bCs/>
          <w:sz w:val="24"/>
          <w:szCs w:val="24"/>
          <w:lang w:val="en-CA" w:eastAsia="en-CA"/>
        </w:rPr>
        <w:t xml:space="preserve">were </w:t>
      </w:r>
      <w:r w:rsidR="001C28F1" w:rsidRPr="00753047">
        <w:rPr>
          <w:rFonts w:ascii="Arial" w:eastAsia="Times New Roman" w:hAnsi="Arial" w:cs="Arial"/>
          <w:bCs/>
          <w:sz w:val="24"/>
          <w:szCs w:val="24"/>
          <w:lang w:val="en-CA" w:eastAsia="en-CA"/>
        </w:rPr>
        <w:t xml:space="preserve">entitled to </w:t>
      </w:r>
      <w:r w:rsidR="00A36B39">
        <w:rPr>
          <w:rFonts w:ascii="Arial" w:eastAsia="Times New Roman" w:hAnsi="Arial" w:cs="Arial"/>
          <w:bCs/>
          <w:sz w:val="24"/>
          <w:szCs w:val="24"/>
          <w:lang w:val="en-CA" w:eastAsia="en-CA"/>
        </w:rPr>
        <w:t xml:space="preserve">claim for </w:t>
      </w:r>
      <w:r w:rsidR="001C28F1" w:rsidRPr="00753047">
        <w:rPr>
          <w:rFonts w:ascii="Arial" w:eastAsia="Times New Roman" w:hAnsi="Arial" w:cs="Arial"/>
          <w:bCs/>
          <w:sz w:val="24"/>
          <w:szCs w:val="24"/>
          <w:lang w:val="en-CA" w:eastAsia="en-CA"/>
        </w:rPr>
        <w:t xml:space="preserve">two types of compensation </w:t>
      </w:r>
      <w:r w:rsidR="00A36B39">
        <w:rPr>
          <w:rFonts w:ascii="Arial" w:eastAsia="Times New Roman" w:hAnsi="Arial" w:cs="Arial"/>
          <w:bCs/>
          <w:sz w:val="24"/>
          <w:szCs w:val="24"/>
          <w:lang w:val="en-CA" w:eastAsia="en-CA"/>
        </w:rPr>
        <w:t>following</w:t>
      </w:r>
      <w:r w:rsidR="001C28F1" w:rsidRPr="00753047">
        <w:rPr>
          <w:rFonts w:ascii="Arial" w:eastAsia="Times New Roman" w:hAnsi="Arial" w:cs="Arial"/>
          <w:bCs/>
          <w:sz w:val="24"/>
          <w:szCs w:val="24"/>
          <w:lang w:val="en-CA" w:eastAsia="en-CA"/>
        </w:rPr>
        <w:t xml:space="preserve"> a motor vehicle accident:</w:t>
      </w:r>
    </w:p>
    <w:p w14:paraId="4E98C38F" w14:textId="77777777" w:rsidR="001C28F1" w:rsidRPr="00753047" w:rsidRDefault="001C28F1" w:rsidP="00753047">
      <w:pPr>
        <w:pStyle w:val="ListParagraph"/>
        <w:spacing w:before="100" w:beforeAutospacing="1" w:after="100" w:afterAutospacing="1"/>
        <w:jc w:val="both"/>
        <w:rPr>
          <w:rFonts w:ascii="Arial" w:eastAsia="Times New Roman" w:hAnsi="Arial" w:cs="Arial"/>
          <w:sz w:val="24"/>
          <w:szCs w:val="24"/>
          <w:lang w:val="en-CA" w:eastAsia="en-CA"/>
        </w:rPr>
      </w:pPr>
    </w:p>
    <w:p w14:paraId="5593357E" w14:textId="77777777" w:rsidR="00B42C7C" w:rsidRDefault="001C28F1" w:rsidP="006C1D75">
      <w:pPr>
        <w:pStyle w:val="ListParagraph"/>
        <w:numPr>
          <w:ilvl w:val="0"/>
          <w:numId w:val="28"/>
        </w:numPr>
        <w:spacing w:before="100" w:beforeAutospacing="1" w:after="100" w:afterAutospacing="1"/>
        <w:ind w:left="1080"/>
        <w:jc w:val="both"/>
        <w:rPr>
          <w:rFonts w:ascii="Arial" w:eastAsia="Times New Roman" w:hAnsi="Arial" w:cs="Arial"/>
          <w:sz w:val="24"/>
          <w:szCs w:val="24"/>
          <w:lang w:val="en-CA" w:eastAsia="en-CA"/>
        </w:rPr>
      </w:pPr>
      <w:r w:rsidRPr="009E043D">
        <w:rPr>
          <w:rFonts w:ascii="Arial" w:eastAsia="Times New Roman" w:hAnsi="Arial" w:cs="Arial"/>
          <w:bCs/>
          <w:sz w:val="24"/>
          <w:szCs w:val="24"/>
          <w:lang w:val="en-CA" w:eastAsia="en-CA"/>
        </w:rPr>
        <w:t>No</w:t>
      </w:r>
      <w:r w:rsidR="00341F7B">
        <w:rPr>
          <w:rFonts w:ascii="Arial" w:eastAsia="Times New Roman" w:hAnsi="Arial" w:cs="Arial"/>
          <w:bCs/>
          <w:sz w:val="24"/>
          <w:szCs w:val="24"/>
          <w:lang w:val="en-CA" w:eastAsia="en-CA"/>
        </w:rPr>
        <w:t xml:space="preserve"> </w:t>
      </w:r>
      <w:r w:rsidRPr="009E043D">
        <w:rPr>
          <w:rFonts w:ascii="Arial" w:eastAsia="Times New Roman" w:hAnsi="Arial" w:cs="Arial"/>
          <w:bCs/>
          <w:sz w:val="24"/>
          <w:szCs w:val="24"/>
          <w:lang w:val="en-CA" w:eastAsia="en-CA"/>
        </w:rPr>
        <w:t>Fault Accident Benefits:</w:t>
      </w:r>
      <w:r w:rsidRPr="00753047">
        <w:rPr>
          <w:rFonts w:ascii="Arial" w:eastAsia="Times New Roman" w:hAnsi="Arial" w:cs="Arial"/>
          <w:b/>
          <w:bCs/>
          <w:sz w:val="24"/>
          <w:szCs w:val="24"/>
          <w:lang w:val="en-CA" w:eastAsia="en-CA"/>
        </w:rPr>
        <w:t> </w:t>
      </w:r>
      <w:r w:rsidRPr="00753047">
        <w:rPr>
          <w:rFonts w:ascii="Arial" w:eastAsia="Times New Roman" w:hAnsi="Arial" w:cs="Arial"/>
          <w:sz w:val="24"/>
          <w:szCs w:val="24"/>
          <w:lang w:val="en-CA" w:eastAsia="en-CA"/>
        </w:rPr>
        <w:t xml:space="preserve"> Everyone in BC who </w:t>
      </w:r>
      <w:r w:rsidR="00063D39">
        <w:rPr>
          <w:rFonts w:ascii="Arial" w:eastAsia="Times New Roman" w:hAnsi="Arial" w:cs="Arial"/>
          <w:sz w:val="24"/>
          <w:szCs w:val="24"/>
          <w:lang w:val="en-CA" w:eastAsia="en-CA"/>
        </w:rPr>
        <w:t>was</w:t>
      </w:r>
      <w:r w:rsidRPr="00753047">
        <w:rPr>
          <w:rFonts w:ascii="Arial" w:eastAsia="Times New Roman" w:hAnsi="Arial" w:cs="Arial"/>
          <w:sz w:val="24"/>
          <w:szCs w:val="24"/>
          <w:lang w:val="en-CA" w:eastAsia="en-CA"/>
        </w:rPr>
        <w:t xml:space="preserve"> injured in a</w:t>
      </w:r>
      <w:r w:rsidR="005E6555" w:rsidRPr="00753047">
        <w:rPr>
          <w:rFonts w:ascii="Arial" w:eastAsia="Times New Roman" w:hAnsi="Arial" w:cs="Arial"/>
          <w:sz w:val="24"/>
          <w:szCs w:val="24"/>
          <w:lang w:val="en-CA" w:eastAsia="en-CA"/>
        </w:rPr>
        <w:t>n MVA</w:t>
      </w:r>
      <w:r w:rsidRPr="00753047">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was already</w:t>
      </w:r>
      <w:r w:rsidRPr="00753047">
        <w:rPr>
          <w:rFonts w:ascii="Arial" w:eastAsia="Times New Roman" w:hAnsi="Arial" w:cs="Arial"/>
          <w:sz w:val="24"/>
          <w:szCs w:val="24"/>
          <w:lang w:val="en-CA" w:eastAsia="en-CA"/>
        </w:rPr>
        <w:t xml:space="preserve"> entitled to no-fault “accident benefits”. Even if </w:t>
      </w:r>
      <w:r w:rsidR="000C4211">
        <w:rPr>
          <w:rFonts w:ascii="Arial" w:eastAsia="Times New Roman" w:hAnsi="Arial" w:cs="Arial"/>
          <w:sz w:val="24"/>
          <w:szCs w:val="24"/>
          <w:lang w:val="en-CA" w:eastAsia="en-CA"/>
        </w:rPr>
        <w:t xml:space="preserve">an </w:t>
      </w:r>
      <w:r w:rsidRPr="00753047">
        <w:rPr>
          <w:rFonts w:ascii="Arial" w:eastAsia="Times New Roman" w:hAnsi="Arial" w:cs="Arial"/>
          <w:sz w:val="24"/>
          <w:szCs w:val="24"/>
          <w:lang w:val="en-CA" w:eastAsia="en-CA"/>
        </w:rPr>
        <w:t xml:space="preserve">individual </w:t>
      </w:r>
      <w:r w:rsidR="00063D39">
        <w:rPr>
          <w:rFonts w:ascii="Arial" w:eastAsia="Times New Roman" w:hAnsi="Arial" w:cs="Arial"/>
          <w:sz w:val="24"/>
          <w:szCs w:val="24"/>
          <w:lang w:val="en-CA" w:eastAsia="en-CA"/>
        </w:rPr>
        <w:t>was</w:t>
      </w:r>
      <w:r w:rsidR="000C4211">
        <w:rPr>
          <w:rFonts w:ascii="Arial" w:eastAsia="Times New Roman" w:hAnsi="Arial" w:cs="Arial"/>
          <w:sz w:val="24"/>
          <w:szCs w:val="24"/>
          <w:lang w:val="en-CA" w:eastAsia="en-CA"/>
        </w:rPr>
        <w:t xml:space="preserve"> at fault for the</w:t>
      </w:r>
      <w:r w:rsidR="00063D39">
        <w:rPr>
          <w:rFonts w:ascii="Arial" w:eastAsia="Times New Roman" w:hAnsi="Arial" w:cs="Arial"/>
          <w:sz w:val="24"/>
          <w:szCs w:val="24"/>
          <w:lang w:val="en-CA" w:eastAsia="en-CA"/>
        </w:rPr>
        <w:t xml:space="preserve"> accident, ICBC would</w:t>
      </w:r>
      <w:r w:rsidRPr="00753047">
        <w:rPr>
          <w:rFonts w:ascii="Arial" w:eastAsia="Times New Roman" w:hAnsi="Arial" w:cs="Arial"/>
          <w:sz w:val="24"/>
          <w:szCs w:val="24"/>
          <w:lang w:val="en-CA" w:eastAsia="en-CA"/>
        </w:rPr>
        <w:t xml:space="preserve"> pay these benefits, </w:t>
      </w:r>
      <w:r w:rsidR="000C4211">
        <w:rPr>
          <w:rFonts w:ascii="Arial" w:eastAsia="Times New Roman" w:hAnsi="Arial" w:cs="Arial"/>
          <w:sz w:val="24"/>
          <w:szCs w:val="24"/>
          <w:lang w:val="en-CA" w:eastAsia="en-CA"/>
        </w:rPr>
        <w:t>so</w:t>
      </w:r>
      <w:r w:rsidRPr="00753047">
        <w:rPr>
          <w:rFonts w:ascii="Arial" w:eastAsia="Times New Roman" w:hAnsi="Arial" w:cs="Arial"/>
          <w:sz w:val="24"/>
          <w:szCs w:val="24"/>
          <w:lang w:val="en-CA" w:eastAsia="en-CA"/>
        </w:rPr>
        <w:t xml:space="preserve"> long as the individual </w:t>
      </w:r>
      <w:r w:rsidR="00063D39">
        <w:rPr>
          <w:rFonts w:ascii="Arial" w:eastAsia="Times New Roman" w:hAnsi="Arial" w:cs="Arial"/>
          <w:sz w:val="24"/>
          <w:szCs w:val="24"/>
          <w:lang w:val="en-CA" w:eastAsia="en-CA"/>
        </w:rPr>
        <w:t>met</w:t>
      </w:r>
      <w:r w:rsidRPr="00753047">
        <w:rPr>
          <w:rFonts w:ascii="Arial" w:eastAsia="Times New Roman" w:hAnsi="Arial" w:cs="Arial"/>
          <w:sz w:val="24"/>
          <w:szCs w:val="24"/>
          <w:lang w:val="en-CA" w:eastAsia="en-CA"/>
        </w:rPr>
        <w:t xml:space="preserve"> the conditions of the insurance. </w:t>
      </w:r>
      <w:r w:rsidR="006B04F9">
        <w:rPr>
          <w:rFonts w:ascii="Arial" w:eastAsia="Times New Roman" w:hAnsi="Arial" w:cs="Arial"/>
          <w:sz w:val="24"/>
          <w:szCs w:val="24"/>
          <w:lang w:val="en-CA" w:eastAsia="en-CA"/>
        </w:rPr>
        <w:t xml:space="preserve">These benefits </w:t>
      </w:r>
      <w:r w:rsidR="00063D39">
        <w:rPr>
          <w:rFonts w:ascii="Arial" w:eastAsia="Times New Roman" w:hAnsi="Arial" w:cs="Arial"/>
          <w:sz w:val="24"/>
          <w:szCs w:val="24"/>
          <w:lang w:val="en-CA" w:eastAsia="en-CA"/>
        </w:rPr>
        <w:t>were previously</w:t>
      </w:r>
      <w:r w:rsidR="006B04F9">
        <w:rPr>
          <w:rFonts w:ascii="Arial" w:eastAsia="Times New Roman" w:hAnsi="Arial" w:cs="Arial"/>
          <w:sz w:val="24"/>
          <w:szCs w:val="24"/>
          <w:lang w:val="en-CA" w:eastAsia="en-CA"/>
        </w:rPr>
        <w:t xml:space="preserve"> governed by Part 7 of the </w:t>
      </w:r>
      <w:r w:rsidR="006B04F9">
        <w:rPr>
          <w:rFonts w:ascii="Arial" w:eastAsia="Times New Roman" w:hAnsi="Arial" w:cs="Arial"/>
          <w:i/>
          <w:sz w:val="24"/>
          <w:szCs w:val="24"/>
          <w:lang w:val="en-CA" w:eastAsia="en-CA"/>
        </w:rPr>
        <w:t xml:space="preserve">Insurance (Vehicle) </w:t>
      </w:r>
      <w:proofErr w:type="gramStart"/>
      <w:r w:rsidR="006B04F9">
        <w:rPr>
          <w:rFonts w:ascii="Arial" w:eastAsia="Times New Roman" w:hAnsi="Arial" w:cs="Arial"/>
          <w:i/>
          <w:sz w:val="24"/>
          <w:szCs w:val="24"/>
          <w:lang w:val="en-CA" w:eastAsia="en-CA"/>
        </w:rPr>
        <w:t xml:space="preserve">Act, </w:t>
      </w:r>
      <w:r w:rsidR="006B04F9">
        <w:rPr>
          <w:rFonts w:ascii="Arial" w:eastAsia="Times New Roman" w:hAnsi="Arial" w:cs="Arial"/>
          <w:sz w:val="24"/>
          <w:szCs w:val="24"/>
          <w:lang w:val="en-CA" w:eastAsia="en-CA"/>
        </w:rPr>
        <w:t>and</w:t>
      </w:r>
      <w:proofErr w:type="gramEnd"/>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were</w:t>
      </w:r>
      <w:r w:rsidR="006B04F9">
        <w:rPr>
          <w:rFonts w:ascii="Arial" w:eastAsia="Times New Roman" w:hAnsi="Arial" w:cs="Arial"/>
          <w:sz w:val="24"/>
          <w:szCs w:val="24"/>
          <w:lang w:val="en-CA" w:eastAsia="en-CA"/>
        </w:rPr>
        <w:t xml:space="preserve"> colloquially known as </w:t>
      </w:r>
      <w:r w:rsidR="00063D39">
        <w:rPr>
          <w:rFonts w:ascii="Arial" w:eastAsia="Times New Roman" w:hAnsi="Arial" w:cs="Arial"/>
          <w:sz w:val="24"/>
          <w:szCs w:val="24"/>
          <w:lang w:val="en-CA" w:eastAsia="en-CA"/>
        </w:rPr>
        <w:t>“</w:t>
      </w:r>
      <w:r w:rsidR="006B04F9">
        <w:rPr>
          <w:rFonts w:ascii="Arial" w:eastAsia="Times New Roman" w:hAnsi="Arial" w:cs="Arial"/>
          <w:sz w:val="24"/>
          <w:szCs w:val="24"/>
          <w:lang w:val="en-CA" w:eastAsia="en-CA"/>
        </w:rPr>
        <w:t>Part 7s</w:t>
      </w:r>
      <w:r w:rsidR="00063D39">
        <w:rPr>
          <w:rFonts w:ascii="Arial" w:eastAsia="Times New Roman" w:hAnsi="Arial" w:cs="Arial"/>
          <w:sz w:val="24"/>
          <w:szCs w:val="24"/>
          <w:lang w:val="en-CA" w:eastAsia="en-CA"/>
        </w:rPr>
        <w:t>”</w:t>
      </w:r>
      <w:r w:rsidR="006B04F9">
        <w:rPr>
          <w:rFonts w:ascii="Arial" w:eastAsia="Times New Roman" w:hAnsi="Arial" w:cs="Arial"/>
          <w:sz w:val="24"/>
          <w:szCs w:val="24"/>
          <w:lang w:val="en-CA" w:eastAsia="en-CA"/>
        </w:rPr>
        <w:t>.</w:t>
      </w:r>
    </w:p>
    <w:p w14:paraId="0B77F5DF" w14:textId="77777777" w:rsidR="00B42C7C" w:rsidRDefault="00B42C7C" w:rsidP="00B42C7C">
      <w:pPr>
        <w:pStyle w:val="ListParagraph"/>
        <w:spacing w:before="100" w:beforeAutospacing="1" w:after="100" w:afterAutospacing="1"/>
        <w:ind w:left="1080"/>
        <w:jc w:val="both"/>
        <w:rPr>
          <w:rFonts w:ascii="Arial" w:eastAsia="Times New Roman" w:hAnsi="Arial" w:cs="Arial"/>
          <w:sz w:val="24"/>
          <w:szCs w:val="24"/>
          <w:lang w:val="en-CA" w:eastAsia="en-CA"/>
        </w:rPr>
      </w:pPr>
    </w:p>
    <w:p w14:paraId="14203059" w14:textId="77777777" w:rsidR="001C28F1" w:rsidRDefault="001C28F1" w:rsidP="006C1D75">
      <w:pPr>
        <w:pStyle w:val="ListParagraph"/>
        <w:numPr>
          <w:ilvl w:val="1"/>
          <w:numId w:val="28"/>
        </w:numPr>
        <w:spacing w:before="100" w:beforeAutospacing="1" w:after="100" w:afterAutospacing="1"/>
        <w:jc w:val="both"/>
        <w:rPr>
          <w:rFonts w:ascii="Arial" w:eastAsia="Times New Roman" w:hAnsi="Arial" w:cs="Arial"/>
          <w:sz w:val="24"/>
          <w:szCs w:val="24"/>
          <w:lang w:val="en-CA" w:eastAsia="en-CA"/>
        </w:rPr>
      </w:pPr>
      <w:r w:rsidRPr="00753047">
        <w:rPr>
          <w:rFonts w:ascii="Arial" w:eastAsia="Times New Roman" w:hAnsi="Arial" w:cs="Arial"/>
          <w:sz w:val="24"/>
          <w:szCs w:val="24"/>
          <w:lang w:val="en-CA" w:eastAsia="en-CA"/>
        </w:rPr>
        <w:t xml:space="preserve">Generally, these benefits include temporary total disability </w:t>
      </w:r>
      <w:r w:rsidR="000C4211">
        <w:rPr>
          <w:rFonts w:ascii="Arial" w:eastAsia="Times New Roman" w:hAnsi="Arial" w:cs="Arial"/>
          <w:sz w:val="24"/>
          <w:szCs w:val="24"/>
          <w:lang w:val="en-CA" w:eastAsia="en-CA"/>
        </w:rPr>
        <w:t xml:space="preserve">(TTD) wage indemnity </w:t>
      </w:r>
      <w:r w:rsidRPr="00753047">
        <w:rPr>
          <w:rFonts w:ascii="Arial" w:eastAsia="Times New Roman" w:hAnsi="Arial" w:cs="Arial"/>
          <w:sz w:val="24"/>
          <w:szCs w:val="24"/>
          <w:lang w:val="en-CA" w:eastAsia="en-CA"/>
        </w:rPr>
        <w:t>benefits (i.e., disability benefits for lost income to a maximum of $</w:t>
      </w:r>
      <w:r w:rsidR="000C4211">
        <w:rPr>
          <w:rFonts w:ascii="Arial" w:eastAsia="Times New Roman" w:hAnsi="Arial" w:cs="Arial"/>
          <w:sz w:val="24"/>
          <w:szCs w:val="24"/>
          <w:lang w:val="en-CA" w:eastAsia="en-CA"/>
        </w:rPr>
        <w:t>740</w:t>
      </w:r>
      <w:r w:rsidRPr="00753047">
        <w:rPr>
          <w:rFonts w:ascii="Arial" w:eastAsia="Times New Roman" w:hAnsi="Arial" w:cs="Arial"/>
          <w:sz w:val="24"/>
          <w:szCs w:val="24"/>
          <w:lang w:val="en-CA" w:eastAsia="en-CA"/>
        </w:rPr>
        <w:t xml:space="preserve"> per </w:t>
      </w:r>
      <w:r w:rsidR="000C4211">
        <w:rPr>
          <w:rFonts w:ascii="Arial" w:eastAsia="Times New Roman" w:hAnsi="Arial" w:cs="Arial"/>
          <w:sz w:val="24"/>
          <w:szCs w:val="24"/>
          <w:lang w:val="en-CA" w:eastAsia="en-CA"/>
        </w:rPr>
        <w:t>week (up from $300 / week),</w:t>
      </w:r>
      <w:r w:rsidRPr="00753047">
        <w:rPr>
          <w:rFonts w:ascii="Arial" w:eastAsia="Times New Roman" w:hAnsi="Arial" w:cs="Arial"/>
          <w:sz w:val="24"/>
          <w:szCs w:val="24"/>
          <w:lang w:val="en-CA" w:eastAsia="en-CA"/>
        </w:rPr>
        <w:t xml:space="preserve"> </w:t>
      </w:r>
      <w:r w:rsidR="000C4211">
        <w:rPr>
          <w:rFonts w:ascii="Arial" w:eastAsia="Times New Roman" w:hAnsi="Arial" w:cs="Arial"/>
          <w:sz w:val="24"/>
          <w:szCs w:val="24"/>
          <w:lang w:val="en-CA" w:eastAsia="en-CA"/>
        </w:rPr>
        <w:t>as well as</w:t>
      </w:r>
      <w:r w:rsidRPr="00753047">
        <w:rPr>
          <w:rFonts w:ascii="Arial" w:eastAsia="Times New Roman" w:hAnsi="Arial" w:cs="Arial"/>
          <w:sz w:val="24"/>
          <w:szCs w:val="24"/>
          <w:lang w:val="en-CA" w:eastAsia="en-CA"/>
        </w:rPr>
        <w:t xml:space="preserve"> medical and rehabilitation benefits.</w:t>
      </w:r>
      <w:r w:rsidR="007F5655" w:rsidRPr="00753047">
        <w:rPr>
          <w:rFonts w:ascii="Arial" w:eastAsia="Times New Roman" w:hAnsi="Arial" w:cs="Arial"/>
          <w:sz w:val="24"/>
          <w:szCs w:val="24"/>
          <w:lang w:val="en-CA" w:eastAsia="en-CA"/>
        </w:rPr>
        <w:t xml:space="preserve"> Part 7 benefits </w:t>
      </w:r>
      <w:r w:rsidR="000C4211">
        <w:rPr>
          <w:rFonts w:ascii="Arial" w:eastAsia="Times New Roman" w:hAnsi="Arial" w:cs="Arial"/>
          <w:sz w:val="24"/>
          <w:szCs w:val="24"/>
          <w:lang w:val="en-CA" w:eastAsia="en-CA"/>
        </w:rPr>
        <w:t xml:space="preserve">are </w:t>
      </w:r>
      <w:r w:rsidR="007F5655" w:rsidRPr="00753047">
        <w:rPr>
          <w:rFonts w:ascii="Arial" w:eastAsia="Times New Roman" w:hAnsi="Arial" w:cs="Arial"/>
          <w:sz w:val="24"/>
          <w:szCs w:val="24"/>
          <w:lang w:val="en-CA" w:eastAsia="en-CA"/>
        </w:rPr>
        <w:t>capped at $</w:t>
      </w:r>
      <w:r w:rsidR="00B42C7C">
        <w:rPr>
          <w:rFonts w:ascii="Arial" w:eastAsia="Times New Roman" w:hAnsi="Arial" w:cs="Arial"/>
          <w:sz w:val="24"/>
          <w:szCs w:val="24"/>
          <w:lang w:val="en-CA" w:eastAsia="en-CA"/>
        </w:rPr>
        <w:t>300</w:t>
      </w:r>
      <w:r w:rsidR="007F5655" w:rsidRPr="00753047">
        <w:rPr>
          <w:rFonts w:ascii="Arial" w:eastAsia="Times New Roman" w:hAnsi="Arial" w:cs="Arial"/>
          <w:sz w:val="24"/>
          <w:szCs w:val="24"/>
          <w:lang w:val="en-CA" w:eastAsia="en-CA"/>
        </w:rPr>
        <w:t>,000 for medical payments</w:t>
      </w:r>
      <w:r w:rsidR="000C4211">
        <w:rPr>
          <w:rFonts w:ascii="Arial" w:eastAsia="Times New Roman" w:hAnsi="Arial" w:cs="Arial"/>
          <w:sz w:val="24"/>
          <w:szCs w:val="24"/>
          <w:lang w:val="en-CA" w:eastAsia="en-CA"/>
        </w:rPr>
        <w:t>, recently raised from $150,000, for collisions occurring on or after April 1, 2019</w:t>
      </w:r>
      <w:r w:rsidR="00341F7B">
        <w:rPr>
          <w:rFonts w:ascii="Arial" w:eastAsia="Times New Roman" w:hAnsi="Arial" w:cs="Arial"/>
          <w:sz w:val="24"/>
          <w:szCs w:val="24"/>
          <w:lang w:val="en-CA" w:eastAsia="en-CA"/>
        </w:rPr>
        <w:t>.</w:t>
      </w:r>
    </w:p>
    <w:p w14:paraId="31EB92FC" w14:textId="77777777" w:rsidR="000C4211" w:rsidRPr="000C4211" w:rsidRDefault="000C4211" w:rsidP="000C4211">
      <w:pPr>
        <w:pStyle w:val="ListParagraph"/>
        <w:rPr>
          <w:rFonts w:ascii="Arial" w:eastAsia="Times New Roman" w:hAnsi="Arial" w:cs="Arial"/>
          <w:sz w:val="24"/>
          <w:szCs w:val="24"/>
          <w:lang w:val="en-CA" w:eastAsia="en-CA"/>
        </w:rPr>
      </w:pPr>
    </w:p>
    <w:p w14:paraId="3572A06B" w14:textId="77777777" w:rsidR="001C28F1" w:rsidRPr="00753047" w:rsidRDefault="001C28F1" w:rsidP="006C1D75">
      <w:pPr>
        <w:pStyle w:val="ListParagraph"/>
        <w:numPr>
          <w:ilvl w:val="0"/>
          <w:numId w:val="28"/>
        </w:numPr>
        <w:spacing w:before="100" w:beforeAutospacing="1" w:after="100" w:afterAutospacing="1"/>
        <w:ind w:left="1080"/>
        <w:jc w:val="both"/>
        <w:rPr>
          <w:rFonts w:ascii="Arial" w:eastAsia="Times New Roman" w:hAnsi="Arial" w:cs="Arial"/>
          <w:sz w:val="24"/>
          <w:szCs w:val="24"/>
          <w:lang w:val="en-CA" w:eastAsia="en-CA"/>
        </w:rPr>
      </w:pPr>
      <w:r w:rsidRPr="009E043D">
        <w:rPr>
          <w:rFonts w:ascii="Arial" w:eastAsia="Times New Roman" w:hAnsi="Arial" w:cs="Arial"/>
          <w:bCs/>
          <w:sz w:val="24"/>
          <w:szCs w:val="24"/>
          <w:lang w:val="en-CA" w:eastAsia="en-CA"/>
        </w:rPr>
        <w:t>Damages:</w:t>
      </w:r>
      <w:r w:rsidR="006B04F9">
        <w:rPr>
          <w:rFonts w:ascii="Arial" w:eastAsia="Times New Roman" w:hAnsi="Arial" w:cs="Arial"/>
          <w:sz w:val="24"/>
          <w:szCs w:val="24"/>
          <w:lang w:val="en-CA" w:eastAsia="en-CA"/>
        </w:rPr>
        <w:t>  Under the old system</w:t>
      </w:r>
      <w:r w:rsidR="00063D39">
        <w:rPr>
          <w:rFonts w:ascii="Arial" w:eastAsia="Times New Roman" w:hAnsi="Arial" w:cs="Arial"/>
          <w:sz w:val="24"/>
          <w:szCs w:val="24"/>
          <w:lang w:val="en-CA" w:eastAsia="en-CA"/>
        </w:rPr>
        <w:t xml:space="preserve"> before May 1, 2021</w:t>
      </w:r>
      <w:r w:rsidR="006B04F9">
        <w:rPr>
          <w:rFonts w:ascii="Arial" w:eastAsia="Times New Roman" w:hAnsi="Arial" w:cs="Arial"/>
          <w:sz w:val="24"/>
          <w:szCs w:val="24"/>
          <w:lang w:val="en-CA" w:eastAsia="en-CA"/>
        </w:rPr>
        <w:t>, e</w:t>
      </w:r>
      <w:r w:rsidRPr="00753047">
        <w:rPr>
          <w:rFonts w:ascii="Arial" w:eastAsia="Times New Roman" w:hAnsi="Arial" w:cs="Arial"/>
          <w:sz w:val="24"/>
          <w:szCs w:val="24"/>
          <w:lang w:val="en-CA" w:eastAsia="en-CA"/>
        </w:rPr>
        <w:t xml:space="preserve">veryone in BC injured in a MVA </w:t>
      </w:r>
      <w:r w:rsidRPr="00753047">
        <w:rPr>
          <w:rFonts w:ascii="Arial" w:eastAsia="Times New Roman" w:hAnsi="Arial" w:cs="Arial"/>
          <w:sz w:val="24"/>
          <w:szCs w:val="24"/>
          <w:u w:val="single"/>
          <w:lang w:val="en-CA" w:eastAsia="en-CA"/>
        </w:rPr>
        <w:t>caused by another person’s negligence</w:t>
      </w:r>
      <w:r w:rsidR="006B04F9">
        <w:rPr>
          <w:rFonts w:ascii="Arial" w:eastAsia="Times New Roman" w:hAnsi="Arial" w:cs="Arial"/>
          <w:sz w:val="24"/>
          <w:szCs w:val="24"/>
          <w:lang w:val="en-CA" w:eastAsia="en-CA"/>
        </w:rPr>
        <w:t xml:space="preserve"> had</w:t>
      </w:r>
      <w:r w:rsidRPr="00753047">
        <w:rPr>
          <w:rFonts w:ascii="Arial" w:eastAsia="Times New Roman" w:hAnsi="Arial" w:cs="Arial"/>
          <w:sz w:val="24"/>
          <w:szCs w:val="24"/>
          <w:lang w:val="en-CA" w:eastAsia="en-CA"/>
        </w:rPr>
        <w:t xml:space="preserve"> a “tort” claim and </w:t>
      </w:r>
      <w:r w:rsidR="006B04F9">
        <w:rPr>
          <w:rFonts w:ascii="Arial" w:eastAsia="Times New Roman" w:hAnsi="Arial" w:cs="Arial"/>
          <w:sz w:val="24"/>
          <w:szCs w:val="24"/>
          <w:lang w:val="en-CA" w:eastAsia="en-CA"/>
        </w:rPr>
        <w:t>was</w:t>
      </w:r>
      <w:r w:rsidRPr="00753047">
        <w:rPr>
          <w:rFonts w:ascii="Arial" w:eastAsia="Times New Roman" w:hAnsi="Arial" w:cs="Arial"/>
          <w:sz w:val="24"/>
          <w:szCs w:val="24"/>
          <w:lang w:val="en-CA" w:eastAsia="en-CA"/>
        </w:rPr>
        <w:t xml:space="preserve"> entitled to “damages” for pain and suffering, lost past and future wages, future care, out-of-pocket expenses and other losses. </w:t>
      </w:r>
      <w:r w:rsidR="00F36564">
        <w:rPr>
          <w:rFonts w:ascii="Arial" w:eastAsia="Times New Roman" w:hAnsi="Arial" w:cs="Arial"/>
          <w:sz w:val="24"/>
          <w:szCs w:val="24"/>
          <w:lang w:val="en-CA" w:eastAsia="en-CA"/>
        </w:rPr>
        <w:t xml:space="preserve">These tort damages </w:t>
      </w:r>
      <w:r w:rsidR="006B04F9">
        <w:rPr>
          <w:rFonts w:ascii="Arial" w:eastAsia="Times New Roman" w:hAnsi="Arial" w:cs="Arial"/>
          <w:sz w:val="24"/>
          <w:szCs w:val="24"/>
          <w:lang w:val="en-CA" w:eastAsia="en-CA"/>
        </w:rPr>
        <w:t>were</w:t>
      </w:r>
      <w:r w:rsidR="00F36564">
        <w:rPr>
          <w:rFonts w:ascii="Arial" w:eastAsia="Times New Roman" w:hAnsi="Arial" w:cs="Arial"/>
          <w:sz w:val="24"/>
          <w:szCs w:val="24"/>
          <w:lang w:val="en-CA" w:eastAsia="en-CA"/>
        </w:rPr>
        <w:t xml:space="preserve"> indemnified by the defendant’s insurance policy</w:t>
      </w:r>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issued</w:t>
      </w:r>
      <w:r w:rsidR="006B04F9">
        <w:rPr>
          <w:rFonts w:ascii="Arial" w:eastAsia="Times New Roman" w:hAnsi="Arial" w:cs="Arial"/>
          <w:sz w:val="24"/>
          <w:szCs w:val="24"/>
          <w:lang w:val="en-CA" w:eastAsia="en-CA"/>
        </w:rPr>
        <w:t xml:space="preserve"> </w:t>
      </w:r>
      <w:r w:rsidR="00063D39">
        <w:rPr>
          <w:rFonts w:ascii="Arial" w:eastAsia="Times New Roman" w:hAnsi="Arial" w:cs="Arial"/>
          <w:sz w:val="24"/>
          <w:szCs w:val="24"/>
          <w:lang w:val="en-CA" w:eastAsia="en-CA"/>
        </w:rPr>
        <w:t>by</w:t>
      </w:r>
      <w:r w:rsidR="006B04F9">
        <w:rPr>
          <w:rFonts w:ascii="Arial" w:eastAsia="Times New Roman" w:hAnsi="Arial" w:cs="Arial"/>
          <w:sz w:val="24"/>
          <w:szCs w:val="24"/>
          <w:lang w:val="en-CA" w:eastAsia="en-CA"/>
        </w:rPr>
        <w:t xml:space="preserve"> ICBC</w:t>
      </w:r>
      <w:r w:rsidR="00F36564">
        <w:rPr>
          <w:rFonts w:ascii="Arial" w:eastAsia="Times New Roman" w:hAnsi="Arial" w:cs="Arial"/>
          <w:sz w:val="24"/>
          <w:szCs w:val="24"/>
          <w:lang w:val="en-CA" w:eastAsia="en-CA"/>
        </w:rPr>
        <w:t xml:space="preserve">.  </w:t>
      </w:r>
      <w:r w:rsidRPr="00753047">
        <w:rPr>
          <w:rFonts w:ascii="Arial" w:eastAsia="Times New Roman" w:hAnsi="Arial" w:cs="Arial"/>
          <w:sz w:val="24"/>
          <w:szCs w:val="24"/>
          <w:lang w:val="en-CA" w:eastAsia="en-CA"/>
        </w:rPr>
        <w:t xml:space="preserve">These damages </w:t>
      </w:r>
      <w:r w:rsidR="00F36564">
        <w:rPr>
          <w:rFonts w:ascii="Arial" w:eastAsia="Times New Roman" w:hAnsi="Arial" w:cs="Arial"/>
          <w:sz w:val="24"/>
          <w:szCs w:val="24"/>
          <w:lang w:val="en-CA" w:eastAsia="en-CA"/>
        </w:rPr>
        <w:t>awards</w:t>
      </w:r>
      <w:r w:rsidR="00CC4AC5">
        <w:rPr>
          <w:rFonts w:ascii="Arial" w:eastAsia="Times New Roman" w:hAnsi="Arial" w:cs="Arial"/>
          <w:sz w:val="24"/>
          <w:szCs w:val="24"/>
          <w:lang w:val="en-CA" w:eastAsia="en-CA"/>
        </w:rPr>
        <w:t xml:space="preserve"> were</w:t>
      </w:r>
      <w:r w:rsidR="00F36564">
        <w:rPr>
          <w:rFonts w:ascii="Arial" w:eastAsia="Times New Roman" w:hAnsi="Arial" w:cs="Arial"/>
          <w:sz w:val="24"/>
          <w:szCs w:val="24"/>
          <w:lang w:val="en-CA" w:eastAsia="en-CA"/>
        </w:rPr>
        <w:t xml:space="preserve"> </w:t>
      </w:r>
      <w:r w:rsidRPr="00753047">
        <w:rPr>
          <w:rFonts w:ascii="Arial" w:eastAsia="Times New Roman" w:hAnsi="Arial" w:cs="Arial"/>
          <w:sz w:val="24"/>
          <w:szCs w:val="24"/>
          <w:lang w:val="en-CA" w:eastAsia="en-CA"/>
        </w:rPr>
        <w:t>aim</w:t>
      </w:r>
      <w:r w:rsidR="00CC4AC5">
        <w:rPr>
          <w:rFonts w:ascii="Arial" w:eastAsia="Times New Roman" w:hAnsi="Arial" w:cs="Arial"/>
          <w:sz w:val="24"/>
          <w:szCs w:val="24"/>
          <w:lang w:val="en-CA" w:eastAsia="en-CA"/>
        </w:rPr>
        <w:t>ed</w:t>
      </w:r>
      <w:r w:rsidRPr="00753047">
        <w:rPr>
          <w:rFonts w:ascii="Arial" w:eastAsia="Times New Roman" w:hAnsi="Arial" w:cs="Arial"/>
          <w:sz w:val="24"/>
          <w:szCs w:val="24"/>
          <w:lang w:val="en-CA" w:eastAsia="en-CA"/>
        </w:rPr>
        <w:t xml:space="preserve"> to put an injured person </w:t>
      </w:r>
      <w:r w:rsidRPr="00063D39">
        <w:rPr>
          <w:rFonts w:ascii="Arial" w:eastAsia="Times New Roman" w:hAnsi="Arial" w:cs="Arial"/>
          <w:sz w:val="24"/>
          <w:szCs w:val="24"/>
          <w:u w:val="single"/>
          <w:lang w:val="en-CA" w:eastAsia="en-CA"/>
        </w:rPr>
        <w:t>in the same position</w:t>
      </w:r>
      <w:r w:rsidRPr="00753047">
        <w:rPr>
          <w:rFonts w:ascii="Arial" w:eastAsia="Times New Roman" w:hAnsi="Arial" w:cs="Arial"/>
          <w:sz w:val="24"/>
          <w:szCs w:val="24"/>
          <w:lang w:val="en-CA" w:eastAsia="en-CA"/>
        </w:rPr>
        <w:t xml:space="preserve"> they would have been in had the accident not </w:t>
      </w:r>
      <w:r w:rsidR="00341F7B">
        <w:rPr>
          <w:rFonts w:ascii="Arial" w:eastAsia="Times New Roman" w:hAnsi="Arial" w:cs="Arial"/>
          <w:sz w:val="24"/>
          <w:szCs w:val="24"/>
          <w:lang w:val="en-CA" w:eastAsia="en-CA"/>
        </w:rPr>
        <w:t>occurred</w:t>
      </w:r>
      <w:r w:rsidRPr="00753047">
        <w:rPr>
          <w:rFonts w:ascii="Arial" w:eastAsia="Times New Roman" w:hAnsi="Arial" w:cs="Arial"/>
          <w:sz w:val="24"/>
          <w:szCs w:val="24"/>
          <w:lang w:val="en-CA" w:eastAsia="en-CA"/>
        </w:rPr>
        <w:t xml:space="preserve"> (as far as money can do this).</w:t>
      </w:r>
    </w:p>
    <w:p w14:paraId="0980FEAB" w14:textId="77777777" w:rsidR="001C28F1" w:rsidRPr="00753047" w:rsidRDefault="001C28F1" w:rsidP="00753047">
      <w:pPr>
        <w:pStyle w:val="ListParagraph"/>
        <w:jc w:val="both"/>
        <w:rPr>
          <w:rFonts w:ascii="Arial" w:eastAsia="Times New Roman" w:hAnsi="Arial" w:cs="Arial"/>
          <w:sz w:val="24"/>
          <w:szCs w:val="24"/>
          <w:lang w:val="en-CA" w:eastAsia="en-CA"/>
        </w:rPr>
      </w:pPr>
    </w:p>
    <w:p w14:paraId="34B698C6" w14:textId="77777777" w:rsidR="009E043D"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Until recently, </w:t>
      </w:r>
      <w:r w:rsidR="001C28F1" w:rsidRPr="00753047">
        <w:rPr>
          <w:rFonts w:ascii="Arial" w:eastAsia="Times New Roman" w:hAnsi="Arial" w:cs="Arial"/>
          <w:sz w:val="24"/>
          <w:szCs w:val="24"/>
          <w:lang w:val="en-CA" w:eastAsia="en-CA"/>
        </w:rPr>
        <w:t xml:space="preserve">BC </w:t>
      </w:r>
      <w:r w:rsidR="00546031">
        <w:rPr>
          <w:rFonts w:ascii="Arial" w:eastAsia="Times New Roman" w:hAnsi="Arial" w:cs="Arial"/>
          <w:sz w:val="24"/>
          <w:szCs w:val="24"/>
          <w:lang w:val="en-CA" w:eastAsia="en-CA"/>
        </w:rPr>
        <w:t>w</w:t>
      </w:r>
      <w:r w:rsidR="009E043D">
        <w:rPr>
          <w:rFonts w:ascii="Arial" w:eastAsia="Times New Roman" w:hAnsi="Arial" w:cs="Arial"/>
          <w:sz w:val="24"/>
          <w:szCs w:val="24"/>
          <w:lang w:val="en-CA" w:eastAsia="en-CA"/>
        </w:rPr>
        <w:t>as the only remaining</w:t>
      </w:r>
      <w:r>
        <w:rPr>
          <w:rFonts w:ascii="Arial" w:eastAsia="Times New Roman" w:hAnsi="Arial" w:cs="Arial"/>
          <w:sz w:val="24"/>
          <w:szCs w:val="24"/>
          <w:lang w:val="en-CA" w:eastAsia="en-CA"/>
        </w:rPr>
        <w:t xml:space="preserve"> jurisdiction in Canada that had</w:t>
      </w:r>
      <w:r w:rsidR="001C28F1" w:rsidRPr="00753047">
        <w:rPr>
          <w:rFonts w:ascii="Arial" w:eastAsia="Times New Roman" w:hAnsi="Arial" w:cs="Arial"/>
          <w:sz w:val="24"/>
          <w:szCs w:val="24"/>
          <w:lang w:val="en-CA" w:eastAsia="en-CA"/>
        </w:rPr>
        <w:t xml:space="preserve"> full tort rights in motor vehicle claims.  </w:t>
      </w:r>
      <w:r>
        <w:rPr>
          <w:rFonts w:ascii="Arial" w:eastAsia="Times New Roman" w:hAnsi="Arial" w:cs="Arial"/>
          <w:sz w:val="24"/>
          <w:szCs w:val="24"/>
          <w:lang w:val="en-CA" w:eastAsia="en-CA"/>
        </w:rPr>
        <w:t xml:space="preserve"> </w:t>
      </w:r>
    </w:p>
    <w:p w14:paraId="5C0FB5AD" w14:textId="77777777" w:rsidR="009E043D" w:rsidRDefault="009E043D" w:rsidP="009E043D">
      <w:pPr>
        <w:pStyle w:val="ListParagraph"/>
        <w:rPr>
          <w:rFonts w:ascii="Arial" w:eastAsia="Times New Roman" w:hAnsi="Arial" w:cs="Arial"/>
          <w:sz w:val="24"/>
          <w:szCs w:val="24"/>
          <w:lang w:val="en-CA" w:eastAsia="en-CA"/>
        </w:rPr>
      </w:pPr>
    </w:p>
    <w:p w14:paraId="61B98E34" w14:textId="035C8FB9" w:rsidR="009E043D" w:rsidRPr="00E04AFE" w:rsidRDefault="00063D39" w:rsidP="002522F4">
      <w:pPr>
        <w:keepNext/>
        <w:keepLines/>
        <w:ind w:firstLine="720"/>
        <w:rPr>
          <w:rFonts w:ascii="Arial" w:eastAsia="Times New Roman" w:hAnsi="Arial" w:cs="Arial"/>
          <w:b/>
          <w:sz w:val="24"/>
          <w:szCs w:val="24"/>
          <w:u w:val="single"/>
          <w:lang w:val="en-CA" w:eastAsia="en-CA"/>
        </w:rPr>
      </w:pPr>
      <w:r>
        <w:rPr>
          <w:rFonts w:ascii="Arial" w:eastAsia="Times New Roman" w:hAnsi="Arial" w:cs="Arial"/>
          <w:b/>
          <w:sz w:val="24"/>
          <w:szCs w:val="24"/>
          <w:u w:val="single"/>
          <w:lang w:val="en-CA" w:eastAsia="en-CA"/>
        </w:rPr>
        <w:t>The first step toward tort reform: t</w:t>
      </w:r>
      <w:r w:rsidR="00E04AFE" w:rsidRPr="00E04AFE">
        <w:rPr>
          <w:rFonts w:ascii="Arial" w:eastAsia="Times New Roman" w:hAnsi="Arial" w:cs="Arial"/>
          <w:b/>
          <w:sz w:val="24"/>
          <w:szCs w:val="24"/>
          <w:u w:val="single"/>
          <w:lang w:val="en-CA" w:eastAsia="en-CA"/>
        </w:rPr>
        <w:t xml:space="preserve">he </w:t>
      </w:r>
      <w:r w:rsidR="00230468">
        <w:rPr>
          <w:rFonts w:ascii="Arial" w:eastAsia="Times New Roman" w:hAnsi="Arial" w:cs="Arial"/>
          <w:b/>
          <w:sz w:val="24"/>
          <w:szCs w:val="24"/>
          <w:u w:val="single"/>
          <w:lang w:val="en-CA" w:eastAsia="en-CA"/>
        </w:rPr>
        <w:t>“</w:t>
      </w:r>
      <w:r w:rsidR="009E043D" w:rsidRPr="00E04AFE">
        <w:rPr>
          <w:rFonts w:ascii="Arial" w:eastAsia="Times New Roman" w:hAnsi="Arial" w:cs="Arial"/>
          <w:b/>
          <w:sz w:val="24"/>
          <w:szCs w:val="24"/>
          <w:u w:val="single"/>
          <w:lang w:val="en-CA" w:eastAsia="en-CA"/>
        </w:rPr>
        <w:t>Minor Injury Cap</w:t>
      </w:r>
      <w:r w:rsidR="00230468">
        <w:rPr>
          <w:rFonts w:ascii="Arial" w:eastAsia="Times New Roman" w:hAnsi="Arial" w:cs="Arial"/>
          <w:b/>
          <w:sz w:val="24"/>
          <w:szCs w:val="24"/>
          <w:u w:val="single"/>
          <w:lang w:val="en-CA" w:eastAsia="en-CA"/>
        </w:rPr>
        <w:t>”</w:t>
      </w:r>
    </w:p>
    <w:p w14:paraId="2691515C" w14:textId="77777777" w:rsidR="009E043D" w:rsidRPr="009E043D" w:rsidRDefault="009E043D" w:rsidP="009E043D">
      <w:pPr>
        <w:pStyle w:val="ListParagraph"/>
        <w:rPr>
          <w:rFonts w:ascii="Arial" w:eastAsia="Times New Roman" w:hAnsi="Arial" w:cs="Arial"/>
          <w:sz w:val="24"/>
          <w:szCs w:val="24"/>
          <w:lang w:val="en-CA" w:eastAsia="en-CA"/>
        </w:rPr>
      </w:pPr>
    </w:p>
    <w:p w14:paraId="2FEB028D" w14:textId="77777777" w:rsidR="000C4211"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On April 1, 2019, caps were introduced for “minor injuries”.  </w:t>
      </w:r>
    </w:p>
    <w:p w14:paraId="65CDA3AD" w14:textId="77777777" w:rsidR="000C4211" w:rsidRPr="000C4211" w:rsidRDefault="000C4211" w:rsidP="000C4211">
      <w:pPr>
        <w:pStyle w:val="ListParagraph"/>
        <w:rPr>
          <w:rFonts w:ascii="Arial" w:eastAsia="Times New Roman" w:hAnsi="Arial" w:cs="Arial"/>
          <w:sz w:val="24"/>
          <w:szCs w:val="24"/>
          <w:lang w:val="en-CA" w:eastAsia="en-CA"/>
        </w:rPr>
      </w:pPr>
    </w:p>
    <w:p w14:paraId="1D0D167E" w14:textId="77777777" w:rsidR="000C4211" w:rsidRPr="00F36564" w:rsidRDefault="000C4211" w:rsidP="006C1D75">
      <w:pPr>
        <w:pStyle w:val="ListParagraph"/>
        <w:numPr>
          <w:ilvl w:val="0"/>
          <w:numId w:val="28"/>
        </w:numPr>
        <w:spacing w:before="100" w:beforeAutospacing="1" w:after="100" w:afterAutospacing="1"/>
        <w:jc w:val="both"/>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From ICBC’s website: </w:t>
      </w:r>
      <w:hyperlink r:id="rId25" w:history="1">
        <w:r w:rsidRPr="009E043D">
          <w:rPr>
            <w:rStyle w:val="Hyperlink"/>
            <w:rFonts w:ascii="Arial" w:hAnsi="Arial" w:cs="Arial"/>
          </w:rPr>
          <w:t>https://www.icbc.com/claims/injury/Pages/Minor-injuries.aspx</w:t>
        </w:r>
      </w:hyperlink>
    </w:p>
    <w:p w14:paraId="1A248FCE" w14:textId="77777777" w:rsidR="000C4211" w:rsidRPr="006B04F9" w:rsidRDefault="000C4211" w:rsidP="00CC4AC5">
      <w:pPr>
        <w:shd w:val="clear" w:color="auto" w:fill="FFFFFF"/>
        <w:spacing w:before="240" w:line="405" w:lineRule="atLeast"/>
        <w:ind w:left="360" w:firstLine="360"/>
        <w:outlineLvl w:val="1"/>
        <w:rPr>
          <w:rFonts w:ascii="Arial" w:eastAsia="Times New Roman" w:hAnsi="Arial" w:cs="Arial"/>
          <w:sz w:val="24"/>
          <w:szCs w:val="30"/>
        </w:rPr>
      </w:pPr>
      <w:r w:rsidRPr="006B04F9">
        <w:rPr>
          <w:rFonts w:ascii="Arial" w:eastAsia="Times New Roman" w:hAnsi="Arial" w:cs="Arial"/>
          <w:sz w:val="24"/>
          <w:szCs w:val="30"/>
        </w:rPr>
        <w:t>What is a minor injury?</w:t>
      </w:r>
      <w:r w:rsidR="006B04F9" w:rsidRPr="006B04F9">
        <w:rPr>
          <w:rFonts w:ascii="Arial" w:eastAsia="Times New Roman" w:hAnsi="Arial" w:cs="Arial"/>
          <w:color w:val="1E1E1E"/>
          <w:sz w:val="24"/>
          <w:szCs w:val="21"/>
        </w:rPr>
        <w:t xml:space="preserve"> BC's minor injury definition includes</w:t>
      </w:r>
      <w:r w:rsidR="006B04F9">
        <w:rPr>
          <w:rFonts w:ascii="Arial" w:eastAsia="Times New Roman" w:hAnsi="Arial" w:cs="Arial"/>
          <w:color w:val="1E1E1E"/>
          <w:sz w:val="24"/>
          <w:szCs w:val="21"/>
        </w:rPr>
        <w:t>:</w:t>
      </w:r>
    </w:p>
    <w:p w14:paraId="07AD95E0"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sprains</w:t>
      </w:r>
    </w:p>
    <w:p w14:paraId="295B6328"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strains</w:t>
      </w:r>
    </w:p>
    <w:p w14:paraId="31F7B286"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general aches and pains</w:t>
      </w:r>
    </w:p>
    <w:p w14:paraId="068892FA"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cuts</w:t>
      </w:r>
    </w:p>
    <w:p w14:paraId="407B418F"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bruises</w:t>
      </w:r>
    </w:p>
    <w:p w14:paraId="538EE264"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road rash</w:t>
      </w:r>
    </w:p>
    <w:p w14:paraId="2B8FEF32"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persistent pain</w:t>
      </w:r>
    </w:p>
    <w:p w14:paraId="4BD814F9"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minor whiplash</w:t>
      </w:r>
    </w:p>
    <w:p w14:paraId="3BA97D0F"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temporomandibular joint disorder or TMJ (pain in your jaw joint and in the jaw muscles)</w:t>
      </w:r>
    </w:p>
    <w:p w14:paraId="702F71CD"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mild concussions</w:t>
      </w:r>
    </w:p>
    <w:p w14:paraId="672DBF01" w14:textId="77777777" w:rsidR="000C4211" w:rsidRPr="00CC4AC5" w:rsidRDefault="000C4211" w:rsidP="006C1D75">
      <w:pPr>
        <w:numPr>
          <w:ilvl w:val="0"/>
          <w:numId w:val="33"/>
        </w:numPr>
        <w:shd w:val="clear" w:color="auto" w:fill="FFFFFF"/>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short-term mental health conditions.</w:t>
      </w:r>
    </w:p>
    <w:p w14:paraId="61057B2D" w14:textId="77777777" w:rsidR="000C4211" w:rsidRPr="00CC4AC5" w:rsidRDefault="000C4211" w:rsidP="000C4211">
      <w:pPr>
        <w:shd w:val="clear" w:color="auto" w:fill="FFFFFF"/>
        <w:spacing w:before="120"/>
        <w:ind w:left="1350"/>
        <w:rPr>
          <w:rFonts w:ascii="Arial" w:eastAsia="Times New Roman" w:hAnsi="Arial" w:cs="Arial"/>
          <w:i/>
          <w:color w:val="1E1E1E"/>
          <w:sz w:val="24"/>
          <w:szCs w:val="21"/>
        </w:rPr>
      </w:pPr>
      <w:r w:rsidRPr="00CC4AC5">
        <w:rPr>
          <w:rFonts w:ascii="Arial" w:eastAsia="Times New Roman" w:hAnsi="Arial" w:cs="Arial"/>
          <w:i/>
          <w:color w:val="1E1E1E"/>
          <w:sz w:val="24"/>
          <w:szCs w:val="21"/>
        </w:rPr>
        <w:t>A medical professional – not ICBC – will diagnose your injury, and this diagnosis will determine whether it is minor or not.</w:t>
      </w:r>
    </w:p>
    <w:p w14:paraId="2A536A2E" w14:textId="77777777" w:rsidR="000C4211" w:rsidRPr="009E043D" w:rsidRDefault="000C4211" w:rsidP="00CC4AC5">
      <w:pPr>
        <w:shd w:val="clear" w:color="auto" w:fill="FFFFFF"/>
        <w:spacing w:before="240" w:line="405" w:lineRule="atLeast"/>
        <w:ind w:left="900"/>
        <w:outlineLvl w:val="1"/>
        <w:rPr>
          <w:rFonts w:ascii="Arial" w:eastAsia="Times New Roman" w:hAnsi="Arial" w:cs="Arial"/>
          <w:sz w:val="24"/>
          <w:szCs w:val="30"/>
        </w:rPr>
      </w:pPr>
      <w:r w:rsidRPr="009E043D">
        <w:rPr>
          <w:rFonts w:ascii="Arial" w:eastAsia="Times New Roman" w:hAnsi="Arial" w:cs="Arial"/>
          <w:sz w:val="24"/>
          <w:szCs w:val="30"/>
        </w:rPr>
        <w:t>Minor injury and your compensation</w:t>
      </w:r>
      <w:r w:rsidR="00CC4AC5">
        <w:rPr>
          <w:rFonts w:ascii="Arial" w:eastAsia="Times New Roman" w:hAnsi="Arial" w:cs="Arial"/>
          <w:sz w:val="24"/>
          <w:szCs w:val="30"/>
        </w:rPr>
        <w:t>:</w:t>
      </w:r>
    </w:p>
    <w:p w14:paraId="5D1D31B6" w14:textId="77777777" w:rsidR="000C4211" w:rsidRPr="00CC4AC5" w:rsidRDefault="000C4211" w:rsidP="000C4211">
      <w:pPr>
        <w:shd w:val="clear" w:color="auto" w:fill="FFFFFF"/>
        <w:spacing w:before="120"/>
        <w:ind w:left="1350"/>
        <w:rPr>
          <w:rFonts w:ascii="Arial" w:eastAsia="Times New Roman" w:hAnsi="Arial" w:cs="Arial"/>
          <w:i/>
          <w:color w:val="1E1E1E"/>
          <w:sz w:val="21"/>
          <w:szCs w:val="21"/>
        </w:rPr>
      </w:pPr>
      <w:r w:rsidRPr="00CC4AC5">
        <w:rPr>
          <w:rFonts w:ascii="Arial" w:eastAsia="Times New Roman" w:hAnsi="Arial" w:cs="Arial"/>
          <w:i/>
          <w:color w:val="1E1E1E"/>
          <w:sz w:val="21"/>
          <w:szCs w:val="21"/>
        </w:rPr>
        <w:t>The determination of an injury as minor only affects your compensation for pain and suffering. This is just one part of your claim and is separate from your medical treatments and benefits to help you recover.</w:t>
      </w:r>
    </w:p>
    <w:p w14:paraId="44090C80" w14:textId="77777777" w:rsidR="000C4211" w:rsidRPr="00CC4AC5" w:rsidRDefault="000C4211" w:rsidP="000C4211">
      <w:pPr>
        <w:shd w:val="clear" w:color="auto" w:fill="FFFFFF"/>
        <w:spacing w:before="120"/>
        <w:ind w:left="1350"/>
        <w:rPr>
          <w:rFonts w:ascii="Arial" w:eastAsia="Times New Roman" w:hAnsi="Arial" w:cs="Arial"/>
          <w:b/>
          <w:i/>
          <w:color w:val="1E1E1E"/>
          <w:sz w:val="21"/>
          <w:szCs w:val="21"/>
        </w:rPr>
      </w:pPr>
      <w:r w:rsidRPr="00CC4AC5">
        <w:rPr>
          <w:rFonts w:ascii="Arial" w:eastAsia="Times New Roman" w:hAnsi="Arial" w:cs="Arial"/>
          <w:b/>
          <w:i/>
          <w:color w:val="1E1E1E"/>
          <w:sz w:val="21"/>
          <w:szCs w:val="21"/>
        </w:rPr>
        <w:t>As of April 1, 2019, a limit of $5,500 will apply to pain and suffering payouts for minor injuries.</w:t>
      </w:r>
    </w:p>
    <w:p w14:paraId="2A316E3B" w14:textId="77777777" w:rsidR="000C4211" w:rsidRPr="00CC4AC5" w:rsidRDefault="000C4211" w:rsidP="009E043D">
      <w:pPr>
        <w:shd w:val="clear" w:color="auto" w:fill="FFFFFF"/>
        <w:spacing w:before="120"/>
        <w:ind w:left="1350"/>
        <w:jc w:val="both"/>
        <w:rPr>
          <w:rFonts w:ascii="Arial" w:eastAsia="Times New Roman" w:hAnsi="Arial" w:cs="Arial"/>
          <w:i/>
          <w:color w:val="1E1E1E"/>
          <w:sz w:val="21"/>
          <w:szCs w:val="21"/>
        </w:rPr>
      </w:pPr>
      <w:r w:rsidRPr="00CC4AC5">
        <w:rPr>
          <w:rFonts w:ascii="Arial" w:eastAsia="Times New Roman" w:hAnsi="Arial" w:cs="Arial"/>
          <w:i/>
          <w:color w:val="1E1E1E"/>
          <w:sz w:val="21"/>
          <w:szCs w:val="21"/>
        </w:rPr>
        <w:t>Your injury may have been determined to be minor after the crash, but if the injury turns out to impact your life for more than 12 months - for example, you're still not able to go to work or school, have to modify your work hours or duties, or you're unable to care for yourself - it will no longer be considered minor and will not be subject to the payment limit.</w:t>
      </w:r>
    </w:p>
    <w:p w14:paraId="455E9E35" w14:textId="77777777" w:rsidR="000C4211" w:rsidRPr="00CC4AC5" w:rsidRDefault="000C4211" w:rsidP="000C4211">
      <w:pPr>
        <w:shd w:val="clear" w:color="auto" w:fill="FFFFFF"/>
        <w:spacing w:before="120"/>
        <w:ind w:left="1350"/>
        <w:rPr>
          <w:rFonts w:ascii="Arial" w:eastAsia="Times New Roman" w:hAnsi="Arial" w:cs="Arial"/>
          <w:i/>
          <w:color w:val="1E1E1E"/>
          <w:sz w:val="21"/>
          <w:szCs w:val="21"/>
        </w:rPr>
      </w:pPr>
      <w:r w:rsidRPr="00CC4AC5">
        <w:rPr>
          <w:rFonts w:ascii="Arial" w:eastAsia="Times New Roman" w:hAnsi="Arial" w:cs="Arial"/>
          <w:i/>
          <w:color w:val="1E1E1E"/>
          <w:sz w:val="21"/>
          <w:szCs w:val="21"/>
        </w:rPr>
        <w:t>In the case of concussions or mental health conditions, the limit on pain and suffering will not apply if there is significant impairment beyond 16 weeks.</w:t>
      </w:r>
    </w:p>
    <w:p w14:paraId="59E829C0" w14:textId="77777777" w:rsidR="00AC109B" w:rsidRPr="00AC109B" w:rsidRDefault="00AC109B" w:rsidP="00AC109B">
      <w:pPr>
        <w:pStyle w:val="ListParagraph"/>
        <w:shd w:val="clear" w:color="auto" w:fill="FFFFFF"/>
        <w:rPr>
          <w:rFonts w:ascii="Arial" w:eastAsia="Times New Roman" w:hAnsi="Arial" w:cs="Arial"/>
          <w:color w:val="333333"/>
          <w:sz w:val="24"/>
          <w:szCs w:val="24"/>
        </w:rPr>
      </w:pPr>
    </w:p>
    <w:p w14:paraId="3A968411" w14:textId="77777777" w:rsidR="00AC109B" w:rsidRPr="00D85B82" w:rsidRDefault="00AC109B" w:rsidP="00AC109B">
      <w:pPr>
        <w:pStyle w:val="ListParagraph"/>
        <w:shd w:val="clear" w:color="auto" w:fill="FFFFFF"/>
        <w:rPr>
          <w:rFonts w:ascii="Arial" w:eastAsia="Times New Roman" w:hAnsi="Arial" w:cs="Arial"/>
          <w:sz w:val="24"/>
          <w:szCs w:val="27"/>
          <w:u w:val="single"/>
        </w:rPr>
      </w:pPr>
      <w:r w:rsidRPr="00D85B82">
        <w:rPr>
          <w:rFonts w:ascii="Arial" w:eastAsia="Times New Roman" w:hAnsi="Arial" w:cs="Arial"/>
          <w:sz w:val="24"/>
          <w:szCs w:val="27"/>
          <w:u w:val="single"/>
        </w:rPr>
        <w:t xml:space="preserve">What if you dispute a determination that your injury is “minor”? </w:t>
      </w:r>
    </w:p>
    <w:p w14:paraId="3B55476F" w14:textId="4E8EF92B" w:rsidR="00AC109B" w:rsidRPr="00AC109B" w:rsidRDefault="00AC109B" w:rsidP="006C1D75">
      <w:pPr>
        <w:pStyle w:val="NormalWeb"/>
        <w:numPr>
          <w:ilvl w:val="0"/>
          <w:numId w:val="34"/>
        </w:numPr>
        <w:shd w:val="clear" w:color="auto" w:fill="FFFFFF"/>
        <w:spacing w:before="120" w:beforeAutospacing="0" w:after="0" w:afterAutospacing="0"/>
        <w:rPr>
          <w:rFonts w:ascii="Arial" w:hAnsi="Arial" w:cs="Arial"/>
          <w:color w:val="1E1E1E"/>
        </w:rPr>
      </w:pPr>
      <w:r w:rsidRPr="00AC109B">
        <w:rPr>
          <w:rFonts w:ascii="Arial" w:hAnsi="Arial" w:cs="Arial"/>
          <w:color w:val="1E1E1E"/>
        </w:rPr>
        <w:t xml:space="preserve">From April 1, </w:t>
      </w:r>
      <w:r w:rsidR="00A4287F" w:rsidRPr="00AC109B">
        <w:rPr>
          <w:rFonts w:ascii="Arial" w:hAnsi="Arial" w:cs="Arial"/>
          <w:color w:val="1E1E1E"/>
        </w:rPr>
        <w:t>2019,</w:t>
      </w:r>
      <w:r w:rsidRPr="00AC109B">
        <w:rPr>
          <w:rFonts w:ascii="Arial" w:hAnsi="Arial" w:cs="Arial"/>
          <w:color w:val="1E1E1E"/>
        </w:rPr>
        <w:t xml:space="preserve"> and onward, the </w:t>
      </w:r>
      <w:hyperlink r:id="rId26" w:tgtFrame="_blank" w:history="1">
        <w:r w:rsidRPr="00AC109B">
          <w:rPr>
            <w:rStyle w:val="Hyperlink"/>
            <w:rFonts w:ascii="Arial" w:hAnsi="Arial" w:cs="Arial"/>
            <w:color w:val="3366CC"/>
          </w:rPr>
          <w:t>Civil Resolution Tribunal</w:t>
        </w:r>
      </w:hyperlink>
      <w:r w:rsidRPr="00AC109B">
        <w:rPr>
          <w:rFonts w:ascii="Arial" w:hAnsi="Arial" w:cs="Arial"/>
          <w:color w:val="1E1E1E"/>
        </w:rPr>
        <w:t> (CRT) is available to address certain disputes between customers and ICBC, including minor injury determination disputes.</w:t>
      </w:r>
    </w:p>
    <w:p w14:paraId="51A23D32" w14:textId="77777777" w:rsidR="00AC109B" w:rsidRPr="00AC109B" w:rsidRDefault="00AC109B" w:rsidP="006C1D75">
      <w:pPr>
        <w:pStyle w:val="NormalWeb"/>
        <w:numPr>
          <w:ilvl w:val="0"/>
          <w:numId w:val="34"/>
        </w:numPr>
        <w:shd w:val="clear" w:color="auto" w:fill="FFFFFF"/>
        <w:spacing w:before="120" w:beforeAutospacing="0" w:after="0" w:afterAutospacing="0"/>
        <w:rPr>
          <w:rFonts w:ascii="Arial" w:hAnsi="Arial" w:cs="Arial"/>
          <w:color w:val="1E1E1E"/>
        </w:rPr>
      </w:pPr>
      <w:r w:rsidRPr="00AC109B">
        <w:rPr>
          <w:rFonts w:ascii="Arial" w:hAnsi="Arial" w:cs="Arial"/>
          <w:color w:val="1E1E1E"/>
        </w:rPr>
        <w:t xml:space="preserve">The CRT is independent of ICBC and can solve some disputes </w:t>
      </w:r>
      <w:r w:rsidR="0019553E">
        <w:rPr>
          <w:rFonts w:ascii="Arial" w:hAnsi="Arial" w:cs="Arial"/>
          <w:color w:val="1E1E1E"/>
        </w:rPr>
        <w:t>“</w:t>
      </w:r>
      <w:r w:rsidRPr="0019553E">
        <w:rPr>
          <w:rFonts w:ascii="Arial" w:hAnsi="Arial" w:cs="Arial"/>
          <w:color w:val="1E1E1E"/>
          <w:u w:val="single"/>
        </w:rPr>
        <w:t>without involving legal representation</w:t>
      </w:r>
      <w:r w:rsidR="0019553E">
        <w:rPr>
          <w:rFonts w:ascii="Arial" w:hAnsi="Arial" w:cs="Arial"/>
          <w:color w:val="1E1E1E"/>
          <w:u w:val="single"/>
        </w:rPr>
        <w:t>” [emphasis added]</w:t>
      </w:r>
      <w:r w:rsidRPr="00AC109B">
        <w:rPr>
          <w:rFonts w:ascii="Arial" w:hAnsi="Arial" w:cs="Arial"/>
          <w:color w:val="1E1E1E"/>
        </w:rPr>
        <w:t xml:space="preserve">. </w:t>
      </w:r>
    </w:p>
    <w:p w14:paraId="58129921" w14:textId="77777777" w:rsidR="00AC109B" w:rsidRPr="00133C88" w:rsidRDefault="00AC109B" w:rsidP="00AC109B">
      <w:pPr>
        <w:pStyle w:val="ListParagraph"/>
        <w:shd w:val="clear" w:color="auto" w:fill="FFFFFF"/>
        <w:rPr>
          <w:rFonts w:ascii="Arial" w:eastAsia="Times New Roman" w:hAnsi="Arial" w:cs="Arial"/>
          <w:b/>
          <w:sz w:val="24"/>
          <w:szCs w:val="27"/>
        </w:rPr>
      </w:pPr>
    </w:p>
    <w:p w14:paraId="5C896B64" w14:textId="77777777" w:rsidR="00AC109B" w:rsidRPr="00AC109B" w:rsidRDefault="00AC109B" w:rsidP="006C1D75">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sidRPr="00AC109B">
        <w:rPr>
          <w:rFonts w:ascii="Arial" w:eastAsia="Times New Roman" w:hAnsi="Arial" w:cs="Arial"/>
          <w:color w:val="000000"/>
          <w:sz w:val="24"/>
          <w:szCs w:val="24"/>
        </w:rPr>
        <w:t xml:space="preserve">On April 1, 2019, </w:t>
      </w:r>
      <w:r w:rsidR="009E043D">
        <w:rPr>
          <w:rFonts w:ascii="Arial" w:eastAsia="Times New Roman" w:hAnsi="Arial" w:cs="Arial"/>
          <w:color w:val="000000"/>
          <w:sz w:val="24"/>
          <w:szCs w:val="24"/>
        </w:rPr>
        <w:t xml:space="preserve">the </w:t>
      </w:r>
      <w:r w:rsidRPr="00AC109B">
        <w:rPr>
          <w:rFonts w:ascii="Arial" w:eastAsia="Times New Roman" w:hAnsi="Arial" w:cs="Arial"/>
          <w:color w:val="000000"/>
          <w:sz w:val="24"/>
          <w:szCs w:val="24"/>
        </w:rPr>
        <w:t>TLABC commenced l</w:t>
      </w:r>
      <w:r w:rsidR="009E043D">
        <w:rPr>
          <w:rFonts w:ascii="Arial" w:eastAsia="Times New Roman" w:hAnsi="Arial" w:cs="Arial"/>
          <w:color w:val="000000"/>
          <w:sz w:val="24"/>
          <w:szCs w:val="24"/>
        </w:rPr>
        <w:t>egal proceedings that challenge</w:t>
      </w:r>
      <w:r w:rsidRPr="00AC109B">
        <w:rPr>
          <w:rFonts w:ascii="Arial" w:eastAsia="Times New Roman" w:hAnsi="Arial" w:cs="Arial"/>
          <w:color w:val="000000"/>
          <w:sz w:val="24"/>
          <w:szCs w:val="24"/>
        </w:rPr>
        <w:t xml:space="preserve"> the constitutional validity of the ICBC-NDP scheme to cap damages and force most matters to the CRT. Initially</w:t>
      </w:r>
      <w:r w:rsidR="009E043D">
        <w:rPr>
          <w:rFonts w:ascii="Arial" w:eastAsia="Times New Roman" w:hAnsi="Arial" w:cs="Arial"/>
          <w:color w:val="000000"/>
          <w:sz w:val="24"/>
          <w:szCs w:val="24"/>
        </w:rPr>
        <w:t xml:space="preserve">, </w:t>
      </w:r>
      <w:proofErr w:type="gramStart"/>
      <w:r w:rsidR="009E043D">
        <w:rPr>
          <w:rFonts w:ascii="Arial" w:eastAsia="Times New Roman" w:hAnsi="Arial" w:cs="Arial"/>
          <w:color w:val="000000"/>
          <w:sz w:val="24"/>
          <w:szCs w:val="24"/>
        </w:rPr>
        <w:t>the</w:t>
      </w:r>
      <w:r w:rsidRPr="00AC109B">
        <w:rPr>
          <w:rFonts w:ascii="Arial" w:eastAsia="Times New Roman" w:hAnsi="Arial" w:cs="Arial"/>
          <w:color w:val="000000"/>
          <w:sz w:val="24"/>
          <w:szCs w:val="24"/>
        </w:rPr>
        <w:t xml:space="preserve"> TLABC</w:t>
      </w:r>
      <w:proofErr w:type="gramEnd"/>
      <w:r w:rsidRPr="00AC109B">
        <w:rPr>
          <w:rFonts w:ascii="Arial" w:eastAsia="Times New Roman" w:hAnsi="Arial" w:cs="Arial"/>
          <w:color w:val="000000"/>
          <w:sz w:val="24"/>
          <w:szCs w:val="24"/>
        </w:rPr>
        <w:t xml:space="preserve"> was the only named party. It was always intended that individual plaintiffs would be added later to eliminate any standing concerns and to provide an individualized factual context for the challenge.</w:t>
      </w:r>
    </w:p>
    <w:p w14:paraId="1EE9C474" w14:textId="77777777" w:rsidR="00AA4CBE" w:rsidRPr="00546031" w:rsidRDefault="00AA4CBE"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Arguments </w:t>
      </w:r>
      <w:r w:rsidR="00456B47">
        <w:rPr>
          <w:rFonts w:ascii="Arial" w:eastAsia="Times New Roman" w:hAnsi="Arial" w:cs="Arial"/>
          <w:color w:val="000000"/>
          <w:sz w:val="24"/>
          <w:szCs w:val="24"/>
        </w:rPr>
        <w:t xml:space="preserve">were heard in August 2020 and in March of 2021, Chief Justice Hinkson ruled that the CRT’s adjudication of minor injuries was an </w:t>
      </w:r>
      <w:r w:rsidR="00456B47" w:rsidRPr="00510EA3">
        <w:rPr>
          <w:rFonts w:ascii="Arial" w:eastAsia="Times New Roman" w:hAnsi="Arial" w:cs="Arial"/>
          <w:b/>
          <w:color w:val="000000"/>
          <w:sz w:val="24"/>
          <w:szCs w:val="24"/>
        </w:rPr>
        <w:t xml:space="preserve">unconstitutional infringement of s.96 of the </w:t>
      </w:r>
      <w:r w:rsidR="00456B47" w:rsidRPr="00510EA3">
        <w:rPr>
          <w:rFonts w:ascii="Arial" w:eastAsia="Times New Roman" w:hAnsi="Arial" w:cs="Arial"/>
          <w:b/>
          <w:i/>
          <w:color w:val="000000"/>
          <w:sz w:val="24"/>
          <w:szCs w:val="24"/>
        </w:rPr>
        <w:t>Constitution Act</w:t>
      </w:r>
      <w:r w:rsidR="00510EA3">
        <w:rPr>
          <w:rFonts w:ascii="Arial" w:eastAsia="Times New Roman" w:hAnsi="Arial" w:cs="Arial"/>
          <w:b/>
          <w:i/>
          <w:color w:val="000000"/>
          <w:sz w:val="24"/>
          <w:szCs w:val="24"/>
        </w:rPr>
        <w:t>,</w:t>
      </w:r>
      <w:r w:rsidR="00456B47" w:rsidRPr="00510EA3">
        <w:rPr>
          <w:rFonts w:ascii="Arial" w:eastAsia="Times New Roman" w:hAnsi="Arial" w:cs="Arial"/>
          <w:b/>
          <w:i/>
          <w:color w:val="000000"/>
          <w:sz w:val="24"/>
          <w:szCs w:val="24"/>
        </w:rPr>
        <w:t xml:space="preserve"> 1867</w:t>
      </w:r>
      <w:r w:rsidR="00456B47">
        <w:rPr>
          <w:rFonts w:ascii="Arial" w:eastAsia="Times New Roman" w:hAnsi="Arial" w:cs="Arial"/>
          <w:i/>
          <w:color w:val="000000"/>
          <w:sz w:val="24"/>
          <w:szCs w:val="24"/>
        </w:rPr>
        <w:t xml:space="preserve">, </w:t>
      </w:r>
      <w:r w:rsidR="00456B47">
        <w:rPr>
          <w:rFonts w:ascii="Arial" w:eastAsia="Times New Roman" w:hAnsi="Arial" w:cs="Arial"/>
          <w:color w:val="000000"/>
          <w:sz w:val="24"/>
          <w:szCs w:val="24"/>
        </w:rPr>
        <w:t xml:space="preserve">in </w:t>
      </w:r>
      <w:r w:rsidR="00456B47" w:rsidRPr="00456B47">
        <w:rPr>
          <w:rFonts w:ascii="Arial" w:eastAsia="Times New Roman" w:hAnsi="Arial" w:cs="Arial"/>
          <w:i/>
          <w:color w:val="000000"/>
          <w:sz w:val="24"/>
          <w:szCs w:val="24"/>
        </w:rPr>
        <w:t>Trial Lawyers Association of British Columbia v. British Columbia (Attorney General),</w:t>
      </w:r>
      <w:r w:rsidR="00456B47">
        <w:rPr>
          <w:rFonts w:ascii="Arial" w:eastAsia="Times New Roman" w:hAnsi="Arial" w:cs="Arial"/>
          <w:i/>
          <w:color w:val="000000"/>
          <w:sz w:val="24"/>
          <w:szCs w:val="24"/>
        </w:rPr>
        <w:t xml:space="preserve"> </w:t>
      </w:r>
      <w:hyperlink r:id="rId27" w:history="1">
        <w:r w:rsidR="00456B47" w:rsidRPr="00456B47">
          <w:rPr>
            <w:rStyle w:val="Hyperlink"/>
            <w:rFonts w:ascii="Arial" w:eastAsia="Times New Roman" w:hAnsi="Arial" w:cs="Arial"/>
            <w:sz w:val="24"/>
            <w:szCs w:val="24"/>
          </w:rPr>
          <w:t>2021 BCSC 348</w:t>
        </w:r>
      </w:hyperlink>
      <w:r w:rsidR="00456B47">
        <w:rPr>
          <w:rFonts w:ascii="Arial" w:eastAsia="Times New Roman" w:hAnsi="Arial" w:cs="Arial"/>
          <w:color w:val="000000"/>
          <w:sz w:val="24"/>
          <w:szCs w:val="24"/>
        </w:rPr>
        <w:t>.</w:t>
      </w:r>
    </w:p>
    <w:p w14:paraId="092269EA" w14:textId="2EED55AC" w:rsidR="00546031" w:rsidRPr="00ED5A5F" w:rsidRDefault="00B92658"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Following </w:t>
      </w:r>
      <w:r w:rsidR="00ED5A5F">
        <w:rPr>
          <w:rFonts w:ascii="Arial" w:eastAsia="Times New Roman" w:hAnsi="Arial" w:cs="Arial"/>
          <w:color w:val="000000"/>
          <w:sz w:val="24"/>
          <w:szCs w:val="24"/>
        </w:rPr>
        <w:t>this</w:t>
      </w:r>
      <w:r>
        <w:rPr>
          <w:rFonts w:ascii="Arial" w:eastAsia="Times New Roman" w:hAnsi="Arial" w:cs="Arial"/>
          <w:color w:val="000000"/>
          <w:sz w:val="24"/>
          <w:szCs w:val="24"/>
        </w:rPr>
        <w:t xml:space="preserve"> decision, </w:t>
      </w:r>
      <w:r w:rsidR="00A4287F">
        <w:rPr>
          <w:rFonts w:ascii="Arial" w:eastAsia="Times New Roman" w:hAnsi="Arial" w:cs="Arial"/>
          <w:color w:val="000000"/>
          <w:sz w:val="24"/>
          <w:szCs w:val="24"/>
        </w:rPr>
        <w:t>then-</w:t>
      </w:r>
      <w:r w:rsidR="00ED5A5F">
        <w:rPr>
          <w:rFonts w:ascii="Arial" w:eastAsia="Times New Roman" w:hAnsi="Arial" w:cs="Arial"/>
          <w:color w:val="000000"/>
          <w:sz w:val="24"/>
          <w:szCs w:val="24"/>
        </w:rPr>
        <w:t xml:space="preserve">Attorney General </w:t>
      </w:r>
      <w:r>
        <w:rPr>
          <w:rFonts w:ascii="Arial" w:eastAsia="Times New Roman" w:hAnsi="Arial" w:cs="Arial"/>
          <w:color w:val="000000"/>
          <w:sz w:val="24"/>
          <w:szCs w:val="24"/>
        </w:rPr>
        <w:t xml:space="preserve">David Eby announced that </w:t>
      </w:r>
      <w:r w:rsidR="00ED5A5F">
        <w:rPr>
          <w:rFonts w:ascii="Arial" w:eastAsia="Times New Roman" w:hAnsi="Arial" w:cs="Arial"/>
          <w:color w:val="000000"/>
          <w:sz w:val="24"/>
          <w:szCs w:val="24"/>
        </w:rPr>
        <w:t xml:space="preserve">the </w:t>
      </w:r>
      <w:r w:rsidR="00A4287F">
        <w:rPr>
          <w:rFonts w:ascii="Arial" w:eastAsia="Times New Roman" w:hAnsi="Arial" w:cs="Arial"/>
          <w:color w:val="000000"/>
          <w:sz w:val="24"/>
          <w:szCs w:val="24"/>
        </w:rPr>
        <w:t>Province</w:t>
      </w:r>
      <w:r w:rsidR="00ED5A5F">
        <w:rPr>
          <w:rFonts w:ascii="Arial" w:eastAsia="Times New Roman" w:hAnsi="Arial" w:cs="Arial"/>
          <w:color w:val="000000"/>
          <w:sz w:val="24"/>
          <w:szCs w:val="24"/>
        </w:rPr>
        <w:t xml:space="preserve"> was applying for a partial stay of the declaration granted by the BC Supreme Court. </w:t>
      </w:r>
      <w:hyperlink r:id="rId28" w:history="1">
        <w:r w:rsidR="00ED5A5F">
          <w:rPr>
            <w:rStyle w:val="Hyperlink"/>
            <w:rFonts w:ascii="Arial" w:eastAsia="Times New Roman" w:hAnsi="Arial" w:cs="Arial"/>
            <w:sz w:val="24"/>
            <w:szCs w:val="24"/>
          </w:rPr>
          <w:t>A copy of the statement may be found here.</w:t>
        </w:r>
      </w:hyperlink>
    </w:p>
    <w:p w14:paraId="0845EC56" w14:textId="2AB0103A" w:rsidR="00ED5A5F" w:rsidRPr="00A4287F" w:rsidRDefault="00ED5A5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The BC Government’s application for a partial stay was granted in chambers by Mr. Justice Frankel on April 8, 2021. </w:t>
      </w:r>
      <w:hyperlink r:id="rId29" w:history="1">
        <w:r w:rsidR="00B95CEC" w:rsidRPr="00B95CEC">
          <w:rPr>
            <w:rStyle w:val="Hyperlink"/>
            <w:rFonts w:ascii="Arial" w:eastAsia="Times New Roman" w:hAnsi="Arial" w:cs="Arial"/>
            <w:sz w:val="24"/>
            <w:szCs w:val="24"/>
          </w:rPr>
          <w:t>The Order</w:t>
        </w:r>
      </w:hyperlink>
      <w:r w:rsidR="00B95CEC">
        <w:rPr>
          <w:rFonts w:ascii="Arial" w:eastAsia="Times New Roman" w:hAnsi="Arial" w:cs="Arial"/>
          <w:color w:val="000000"/>
          <w:sz w:val="24"/>
          <w:szCs w:val="24"/>
        </w:rPr>
        <w:t>, allow</w:t>
      </w:r>
      <w:r w:rsidR="00E67ECE">
        <w:rPr>
          <w:rFonts w:ascii="Arial" w:eastAsia="Times New Roman" w:hAnsi="Arial" w:cs="Arial"/>
          <w:color w:val="000000"/>
          <w:sz w:val="24"/>
          <w:szCs w:val="24"/>
        </w:rPr>
        <w:t>s</w:t>
      </w:r>
      <w:r w:rsidR="00B95CEC">
        <w:rPr>
          <w:rFonts w:ascii="Arial" w:eastAsia="Times New Roman" w:hAnsi="Arial" w:cs="Arial"/>
          <w:color w:val="000000"/>
          <w:sz w:val="24"/>
          <w:szCs w:val="24"/>
        </w:rPr>
        <w:t xml:space="preserve"> for claims which began between April 1, </w:t>
      </w:r>
      <w:proofErr w:type="gramStart"/>
      <w:r w:rsidR="00B95CEC">
        <w:rPr>
          <w:rFonts w:ascii="Arial" w:eastAsia="Times New Roman" w:hAnsi="Arial" w:cs="Arial"/>
          <w:color w:val="000000"/>
          <w:sz w:val="24"/>
          <w:szCs w:val="24"/>
        </w:rPr>
        <w:t>2019</w:t>
      </w:r>
      <w:proofErr w:type="gramEnd"/>
      <w:r w:rsidR="00B95CEC">
        <w:rPr>
          <w:rFonts w:ascii="Arial" w:eastAsia="Times New Roman" w:hAnsi="Arial" w:cs="Arial"/>
          <w:color w:val="000000"/>
          <w:sz w:val="24"/>
          <w:szCs w:val="24"/>
        </w:rPr>
        <w:t xml:space="preserve"> and April 30, 2021 to operate under the auspices of the CRT until the appeal has been adjudicated upon. </w:t>
      </w:r>
    </w:p>
    <w:p w14:paraId="3F6B5BCF" w14:textId="01623FAB" w:rsidR="00A4287F" w:rsidRPr="00A4287F"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On May 12, 2022, in Reasons written by Chief Justice Robert Bauman and indexed at </w:t>
      </w:r>
      <w:hyperlink r:id="rId30" w:history="1">
        <w:r>
          <w:rPr>
            <w:rStyle w:val="Hyperlink"/>
            <w:rFonts w:ascii="Arial" w:eastAsia="Times New Roman" w:hAnsi="Arial" w:cs="Arial"/>
            <w:sz w:val="24"/>
            <w:szCs w:val="24"/>
          </w:rPr>
          <w:t>2022 BCCA 163</w:t>
        </w:r>
      </w:hyperlink>
      <w:r>
        <w:rPr>
          <w:rFonts w:ascii="Arial" w:eastAsia="Times New Roman" w:hAnsi="Arial" w:cs="Arial"/>
          <w:color w:val="000000"/>
          <w:sz w:val="24"/>
          <w:szCs w:val="24"/>
        </w:rPr>
        <w:t xml:space="preserve">, with Butler, J.A. concurring, the Court of Appeal allowed the appeal, overturning Hinkson, C.J.’s earlier decision, finding that the CRT scheme does not </w:t>
      </w:r>
      <w:r w:rsidR="00DB1992">
        <w:rPr>
          <w:rFonts w:ascii="Arial" w:eastAsia="Times New Roman" w:hAnsi="Arial" w:cs="Arial"/>
          <w:color w:val="000000"/>
          <w:sz w:val="24"/>
          <w:szCs w:val="24"/>
        </w:rPr>
        <w:t>impermissibly</w:t>
      </w:r>
      <w:r>
        <w:rPr>
          <w:rFonts w:ascii="Arial" w:eastAsia="Times New Roman" w:hAnsi="Arial" w:cs="Arial"/>
          <w:color w:val="000000"/>
          <w:sz w:val="24"/>
          <w:szCs w:val="24"/>
        </w:rPr>
        <w:t xml:space="preserve"> invade the core jurisdiction of the Supreme Court of British Columbia. The decision emphasized that the scheme was enacted to further an important societal objective and a ‘social mischief’, because the province had identified that the existing system of compensating for minor personal injuries in tort was threatening ICBC’s viability. Bennet, J.A. dissented, relying on the core jurisdiction test. </w:t>
      </w:r>
    </w:p>
    <w:p w14:paraId="3CE06ECE" w14:textId="7731AD5A" w:rsidR="00A4287F" w:rsidRPr="00A4287F"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The TLABC sought leave to appeal to the Supreme Court of Canada. </w:t>
      </w:r>
    </w:p>
    <w:p w14:paraId="7279C7ED" w14:textId="04F1EA42" w:rsidR="00A4287F" w:rsidRPr="00FA7F5D"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4"/>
          <w:szCs w:val="24"/>
        </w:rPr>
      </w:pPr>
      <w:r>
        <w:rPr>
          <w:rFonts w:ascii="Arial" w:eastAsia="Times New Roman" w:hAnsi="Arial" w:cs="Arial"/>
          <w:color w:val="000000"/>
          <w:sz w:val="24"/>
          <w:szCs w:val="24"/>
        </w:rPr>
        <w:t xml:space="preserve">On December 22, 2022, the Supreme Court of Canada dismissed the application for leave:  </w:t>
      </w:r>
      <w:hyperlink r:id="rId31" w:history="1">
        <w:r w:rsidRPr="00FA7F5D">
          <w:rPr>
            <w:rStyle w:val="Hyperlink"/>
            <w:rFonts w:ascii="Arial" w:hAnsi="Arial" w:cs="Arial"/>
          </w:rPr>
          <w:t>Trial Lawyers Association of British Columbia, et al. v. Attorney General of British Columbia, et al. - SCC Cases (lexum.com)</w:t>
        </w:r>
      </w:hyperlink>
    </w:p>
    <w:p w14:paraId="4FB48B4A" w14:textId="7A8BE420" w:rsidR="00A4287F" w:rsidRPr="00AA0B6B" w:rsidRDefault="00A4287F" w:rsidP="00456B47">
      <w:pPr>
        <w:pStyle w:val="ListParagraph"/>
        <w:numPr>
          <w:ilvl w:val="0"/>
          <w:numId w:val="28"/>
        </w:numPr>
        <w:shd w:val="clear" w:color="auto" w:fill="FFFFFF"/>
        <w:spacing w:after="240"/>
        <w:contextualSpacing w:val="0"/>
        <w:jc w:val="both"/>
        <w:rPr>
          <w:rFonts w:ascii="Arial" w:eastAsia="Times New Roman" w:hAnsi="Arial" w:cs="Arial"/>
          <w:color w:val="333333"/>
          <w:sz w:val="28"/>
          <w:szCs w:val="28"/>
        </w:rPr>
      </w:pPr>
      <w:r w:rsidRPr="00FA7F5D">
        <w:rPr>
          <w:rFonts w:ascii="Arial" w:hAnsi="Arial" w:cs="Arial"/>
          <w:sz w:val="24"/>
          <w:szCs w:val="24"/>
        </w:rPr>
        <w:t xml:space="preserve">And so, the CRT </w:t>
      </w:r>
      <w:r w:rsidR="00FA7F5D" w:rsidRPr="00FA7F5D">
        <w:rPr>
          <w:rFonts w:ascii="Arial" w:hAnsi="Arial" w:cs="Arial"/>
          <w:sz w:val="24"/>
          <w:szCs w:val="24"/>
        </w:rPr>
        <w:t xml:space="preserve">has exclusive jurisdiction over ‘minor </w:t>
      </w:r>
      <w:proofErr w:type="gramStart"/>
      <w:r w:rsidR="00FA7F5D" w:rsidRPr="00FA7F5D">
        <w:rPr>
          <w:rFonts w:ascii="Arial" w:hAnsi="Arial" w:cs="Arial"/>
          <w:sz w:val="24"/>
          <w:szCs w:val="24"/>
        </w:rPr>
        <w:t>injuries’</w:t>
      </w:r>
      <w:proofErr w:type="gramEnd"/>
      <w:r w:rsidR="00FA7F5D" w:rsidRPr="00FA7F5D">
        <w:rPr>
          <w:rFonts w:ascii="Arial" w:hAnsi="Arial" w:cs="Arial"/>
          <w:sz w:val="24"/>
          <w:szCs w:val="24"/>
        </w:rPr>
        <w:t xml:space="preserve">. </w:t>
      </w:r>
    </w:p>
    <w:p w14:paraId="6B99450B" w14:textId="383F1302" w:rsidR="00AA0B6B" w:rsidRPr="00311F5E" w:rsidRDefault="00AA0B6B" w:rsidP="00AA0B6B">
      <w:pPr>
        <w:pStyle w:val="ListParagraph"/>
        <w:numPr>
          <w:ilvl w:val="0"/>
          <w:numId w:val="28"/>
        </w:numPr>
        <w:shd w:val="clear" w:color="auto" w:fill="FFFFFF"/>
        <w:spacing w:after="240"/>
        <w:contextualSpacing w:val="0"/>
        <w:jc w:val="both"/>
        <w:rPr>
          <w:rFonts w:ascii="Arial" w:eastAsia="Times New Roman" w:hAnsi="Arial" w:cs="Arial"/>
          <w:color w:val="202124"/>
          <w:sz w:val="21"/>
          <w:szCs w:val="21"/>
          <w:lang w:val="en-CA"/>
        </w:rPr>
      </w:pPr>
      <w:r w:rsidRPr="00AA0B6B">
        <w:rPr>
          <w:rFonts w:ascii="Arial" w:hAnsi="Arial" w:cs="Arial"/>
          <w:sz w:val="24"/>
          <w:szCs w:val="24"/>
        </w:rPr>
        <w:t xml:space="preserve">Think about this and its significance for our system of government and the independence of our judicial wing of government.  </w:t>
      </w:r>
      <w:r w:rsidRPr="00AA0B6B">
        <w:rPr>
          <w:rFonts w:ascii="Arial" w:eastAsia="Times New Roman" w:hAnsi="Arial" w:cs="Arial"/>
          <w:b/>
          <w:bCs/>
          <w:color w:val="202124"/>
          <w:sz w:val="24"/>
          <w:szCs w:val="24"/>
          <w:lang w:val="en"/>
        </w:rPr>
        <w:t>Canada's system of government has three branches: the legislative, the executive and the judicial</w:t>
      </w:r>
      <w:r w:rsidRPr="00AA0B6B">
        <w:rPr>
          <w:rFonts w:ascii="Arial" w:eastAsia="Times New Roman" w:hAnsi="Arial" w:cs="Arial"/>
          <w:color w:val="202124"/>
          <w:sz w:val="24"/>
          <w:szCs w:val="24"/>
          <w:lang w:val="en"/>
        </w:rPr>
        <w:t xml:space="preserve">. Each one </w:t>
      </w:r>
      <w:r>
        <w:rPr>
          <w:rFonts w:ascii="Arial" w:eastAsia="Times New Roman" w:hAnsi="Arial" w:cs="Arial"/>
          <w:color w:val="202124"/>
          <w:sz w:val="24"/>
          <w:szCs w:val="24"/>
          <w:lang w:val="en"/>
        </w:rPr>
        <w:t>is supposed to have</w:t>
      </w:r>
      <w:r w:rsidRPr="00AA0B6B">
        <w:rPr>
          <w:rFonts w:ascii="Arial" w:eastAsia="Times New Roman" w:hAnsi="Arial" w:cs="Arial"/>
          <w:color w:val="202124"/>
          <w:sz w:val="24"/>
          <w:szCs w:val="24"/>
          <w:lang w:val="en"/>
        </w:rPr>
        <w:t xml:space="preserve"> separate powers and responsibilities that are defined in the Constitution: the legislative branch passes laws, the executive implements them, and the judicial interprets them.</w:t>
      </w:r>
      <w:r>
        <w:rPr>
          <w:rFonts w:ascii="Arial" w:eastAsia="Times New Roman" w:hAnsi="Arial" w:cs="Arial"/>
          <w:color w:val="202124"/>
          <w:sz w:val="24"/>
          <w:szCs w:val="24"/>
          <w:lang w:val="en"/>
        </w:rPr>
        <w:t xml:space="preserve"> Now, we have the provincial legislature responsible for administering justice through the CRT. </w:t>
      </w:r>
    </w:p>
    <w:p w14:paraId="0AD5CCF8" w14:textId="039DB9EA" w:rsidR="00311F5E" w:rsidRDefault="00311F5E" w:rsidP="00AA0B6B">
      <w:pPr>
        <w:pStyle w:val="ListParagraph"/>
        <w:numPr>
          <w:ilvl w:val="0"/>
          <w:numId w:val="28"/>
        </w:numPr>
        <w:shd w:val="clear" w:color="auto" w:fill="FFFFFF"/>
        <w:spacing w:after="240"/>
        <w:contextualSpacing w:val="0"/>
        <w:jc w:val="both"/>
        <w:rPr>
          <w:rFonts w:ascii="Arial" w:eastAsia="Times New Roman" w:hAnsi="Arial" w:cs="Arial"/>
          <w:color w:val="202124"/>
          <w:sz w:val="21"/>
          <w:szCs w:val="21"/>
          <w:lang w:val="en-CA"/>
        </w:rPr>
      </w:pPr>
      <w:r>
        <w:rPr>
          <w:rFonts w:ascii="Arial" w:hAnsi="Arial" w:cs="Arial"/>
          <w:sz w:val="24"/>
          <w:szCs w:val="24"/>
        </w:rPr>
        <w:t>Some good news</w:t>
      </w:r>
      <w:r w:rsidRPr="00311F5E">
        <w:rPr>
          <w:rFonts w:ascii="Arial" w:eastAsia="Times New Roman" w:hAnsi="Arial" w:cs="Arial"/>
          <w:color w:val="202124"/>
          <w:sz w:val="21"/>
          <w:szCs w:val="21"/>
          <w:lang w:val="en-CA"/>
        </w:rPr>
        <w:t>:</w:t>
      </w:r>
      <w:r>
        <w:rPr>
          <w:rFonts w:ascii="Arial" w:eastAsia="Times New Roman" w:hAnsi="Arial" w:cs="Arial"/>
          <w:color w:val="202124"/>
          <w:sz w:val="21"/>
          <w:szCs w:val="21"/>
          <w:lang w:val="en-CA"/>
        </w:rPr>
        <w:t xml:space="preserve"> </w:t>
      </w:r>
      <w:hyperlink r:id="rId32" w:history="1">
        <w:r>
          <w:rPr>
            <w:rStyle w:val="Hyperlink"/>
            <w:rFonts w:ascii="Arial" w:eastAsia="Times New Roman" w:hAnsi="Arial" w:cs="Arial"/>
            <w:sz w:val="21"/>
            <w:szCs w:val="21"/>
            <w:lang w:val="en-CA"/>
          </w:rPr>
          <w:t>Brind-Boronkay v. Amann, 2024 BCCRT 1303</w:t>
        </w:r>
      </w:hyperlink>
      <w:r>
        <w:rPr>
          <w:rFonts w:ascii="Arial" w:eastAsia="Times New Roman" w:hAnsi="Arial" w:cs="Arial"/>
          <w:color w:val="202124"/>
          <w:sz w:val="21"/>
          <w:szCs w:val="21"/>
          <w:lang w:val="en-CA"/>
        </w:rPr>
        <w:t xml:space="preserve">: </w:t>
      </w:r>
    </w:p>
    <w:p w14:paraId="2B2875A3" w14:textId="77777777" w:rsidR="00311F5E" w:rsidRPr="00311F5E" w:rsidRDefault="00311F5E" w:rsidP="00311F5E">
      <w:pPr>
        <w:spacing w:before="240" w:after="100" w:afterAutospacing="1" w:line="360" w:lineRule="atLeast"/>
        <w:ind w:left="1134"/>
        <w:rPr>
          <w:rFonts w:ascii="Arial" w:hAnsi="Arial" w:cs="Arial"/>
          <w:color w:val="000000"/>
          <w:lang w:eastAsia="en-CA"/>
        </w:rPr>
      </w:pPr>
      <w:bookmarkStart w:id="0" w:name="par49"/>
      <w:r w:rsidRPr="00311F5E">
        <w:rPr>
          <w:rFonts w:ascii="Arial" w:hAnsi="Arial" w:cs="Arial"/>
          <w:color w:val="000000"/>
          <w:lang w:eastAsia="en-CA"/>
        </w:rPr>
        <w:t>49</w:t>
      </w:r>
      <w:bookmarkEnd w:id="0"/>
      <w:r w:rsidRPr="00311F5E">
        <w:rPr>
          <w:rFonts w:ascii="Arial" w:hAnsi="Arial" w:cs="Arial"/>
          <w:color w:val="000000"/>
          <w:lang w:eastAsia="en-CA"/>
        </w:rPr>
        <w:t>.</w:t>
      </w:r>
      <w:r w:rsidRPr="00311F5E">
        <w:rPr>
          <w:rFonts w:ascii="Times New Roman" w:hAnsi="Times New Roman" w:cs="Times New Roman"/>
          <w:color w:val="000000"/>
          <w:sz w:val="10"/>
          <w:szCs w:val="10"/>
          <w:lang w:eastAsia="en-CA"/>
        </w:rPr>
        <w:t>   </w:t>
      </w:r>
      <w:r w:rsidRPr="00311F5E">
        <w:rPr>
          <w:rFonts w:ascii="Arial" w:hAnsi="Arial" w:cs="Arial"/>
          <w:color w:val="000000"/>
          <w:lang w:eastAsia="en-CA"/>
        </w:rPr>
        <w:t xml:space="preserve">The applicant’s WAD injury with chronic axial/mechanical neck pain and upper back pain is </w:t>
      </w:r>
      <w:r w:rsidRPr="00311F5E">
        <w:rPr>
          <w:rFonts w:ascii="Arial" w:hAnsi="Arial" w:cs="Arial"/>
          <w:b/>
          <w:bCs/>
          <w:color w:val="000000"/>
          <w:u w:val="single"/>
          <w:lang w:eastAsia="en-CA"/>
        </w:rPr>
        <w:t>not</w:t>
      </w:r>
      <w:r w:rsidRPr="00311F5E">
        <w:rPr>
          <w:rFonts w:ascii="Arial" w:hAnsi="Arial" w:cs="Arial"/>
          <w:color w:val="000000"/>
          <w:lang w:eastAsia="en-CA"/>
        </w:rPr>
        <w:t xml:space="preserve"> a minor injury as defined by IVA section 101.</w:t>
      </w:r>
    </w:p>
    <w:p w14:paraId="4A35B0D3" w14:textId="77777777" w:rsidR="00311F5E" w:rsidRPr="00311F5E" w:rsidRDefault="00311F5E" w:rsidP="00311F5E">
      <w:pPr>
        <w:spacing w:before="240" w:after="100" w:afterAutospacing="1" w:line="360" w:lineRule="atLeast"/>
        <w:ind w:left="1134"/>
        <w:rPr>
          <w:rFonts w:ascii="Arial" w:hAnsi="Arial" w:cs="Arial"/>
          <w:color w:val="000000"/>
          <w:lang w:eastAsia="en-CA"/>
        </w:rPr>
      </w:pPr>
      <w:bookmarkStart w:id="1" w:name="par50"/>
      <w:r w:rsidRPr="00311F5E">
        <w:rPr>
          <w:rFonts w:ascii="Arial" w:hAnsi="Arial" w:cs="Arial"/>
          <w:color w:val="000000"/>
          <w:lang w:eastAsia="en-CA"/>
        </w:rPr>
        <w:t>50</w:t>
      </w:r>
      <w:bookmarkEnd w:id="1"/>
      <w:r w:rsidRPr="00311F5E">
        <w:rPr>
          <w:rFonts w:ascii="Arial" w:hAnsi="Arial" w:cs="Arial"/>
          <w:color w:val="000000"/>
          <w:lang w:eastAsia="en-CA"/>
        </w:rPr>
        <w:t>.</w:t>
      </w:r>
      <w:r w:rsidRPr="00311F5E">
        <w:rPr>
          <w:rFonts w:ascii="Times New Roman" w:hAnsi="Times New Roman" w:cs="Times New Roman"/>
          <w:color w:val="000000"/>
          <w:sz w:val="10"/>
          <w:szCs w:val="10"/>
          <w:lang w:eastAsia="en-CA"/>
        </w:rPr>
        <w:t>   </w:t>
      </w:r>
      <w:r w:rsidRPr="00311F5E">
        <w:rPr>
          <w:rFonts w:ascii="Arial" w:hAnsi="Arial" w:cs="Arial"/>
          <w:color w:val="000000"/>
          <w:lang w:eastAsia="en-CA"/>
        </w:rPr>
        <w:t>I order the respondents to pay the applicant a total of $4,175, broken down as follows:</w:t>
      </w:r>
    </w:p>
    <w:p w14:paraId="08CD7ADA" w14:textId="77777777" w:rsidR="00311F5E" w:rsidRPr="00311F5E" w:rsidRDefault="00311F5E" w:rsidP="00311F5E">
      <w:pPr>
        <w:spacing w:after="200" w:line="360" w:lineRule="atLeast"/>
        <w:ind w:left="1134"/>
        <w:jc w:val="both"/>
        <w:rPr>
          <w:rFonts w:ascii="Arial" w:hAnsi="Arial" w:cs="Arial"/>
          <w:color w:val="000000"/>
          <w:lang w:eastAsia="en-CA"/>
        </w:rPr>
      </w:pPr>
      <w:r w:rsidRPr="00311F5E">
        <w:rPr>
          <w:rFonts w:ascii="Arial" w:hAnsi="Arial" w:cs="Arial"/>
          <w:color w:val="000000"/>
          <w:lang w:eastAsia="en-CA"/>
        </w:rPr>
        <w:t>a.</w:t>
      </w:r>
      <w:r w:rsidRPr="00311F5E">
        <w:rPr>
          <w:rFonts w:ascii="Times New Roman" w:hAnsi="Times New Roman" w:cs="Times New Roman"/>
          <w:color w:val="000000"/>
          <w:sz w:val="10"/>
          <w:szCs w:val="10"/>
          <w:lang w:eastAsia="en-CA"/>
        </w:rPr>
        <w:t>    </w:t>
      </w:r>
      <w:r w:rsidRPr="00311F5E">
        <w:rPr>
          <w:rFonts w:ascii="Arial" w:hAnsi="Arial" w:cs="Arial"/>
          <w:color w:val="000000"/>
          <w:lang w:eastAsia="en-CA"/>
        </w:rPr>
        <w:t>$175 in CRT fees, and</w:t>
      </w:r>
    </w:p>
    <w:p w14:paraId="4DEEBBC3" w14:textId="77777777" w:rsidR="00311F5E" w:rsidRPr="00311F5E" w:rsidRDefault="00311F5E" w:rsidP="00311F5E">
      <w:pPr>
        <w:spacing w:after="200" w:line="360" w:lineRule="atLeast"/>
        <w:ind w:left="1134"/>
        <w:jc w:val="both"/>
        <w:rPr>
          <w:rFonts w:ascii="Arial" w:hAnsi="Arial" w:cs="Arial"/>
          <w:color w:val="000000"/>
          <w:lang w:eastAsia="en-CA"/>
        </w:rPr>
      </w:pPr>
      <w:r w:rsidRPr="00311F5E">
        <w:rPr>
          <w:rFonts w:ascii="Arial" w:hAnsi="Arial" w:cs="Arial"/>
          <w:color w:val="000000"/>
          <w:lang w:eastAsia="en-CA"/>
        </w:rPr>
        <w:t>b.</w:t>
      </w:r>
      <w:r w:rsidRPr="00311F5E">
        <w:rPr>
          <w:rFonts w:ascii="Times New Roman" w:hAnsi="Times New Roman" w:cs="Times New Roman"/>
          <w:color w:val="000000"/>
          <w:sz w:val="10"/>
          <w:szCs w:val="10"/>
          <w:lang w:eastAsia="en-CA"/>
        </w:rPr>
        <w:t>    </w:t>
      </w:r>
      <w:r w:rsidRPr="00311F5E">
        <w:rPr>
          <w:rFonts w:ascii="Arial" w:hAnsi="Arial" w:cs="Arial"/>
          <w:color w:val="000000"/>
          <w:lang w:eastAsia="en-CA"/>
        </w:rPr>
        <w:t>$4,000 in dispute-related expenses.</w:t>
      </w:r>
    </w:p>
    <w:p w14:paraId="5AA5F504" w14:textId="77777777" w:rsidR="00311F5E" w:rsidRPr="00311F5E" w:rsidRDefault="00311F5E" w:rsidP="00311F5E">
      <w:pPr>
        <w:spacing w:before="240" w:after="100" w:afterAutospacing="1" w:line="360" w:lineRule="atLeast"/>
        <w:ind w:left="1134"/>
        <w:rPr>
          <w:rFonts w:ascii="Arial" w:hAnsi="Arial" w:cs="Arial"/>
          <w:color w:val="000000"/>
          <w:lang w:eastAsia="en-CA"/>
        </w:rPr>
      </w:pPr>
      <w:bookmarkStart w:id="2" w:name="par51"/>
      <w:r w:rsidRPr="00311F5E">
        <w:rPr>
          <w:rFonts w:ascii="Arial" w:hAnsi="Arial" w:cs="Arial"/>
          <w:color w:val="000000"/>
          <w:lang w:eastAsia="en-CA"/>
        </w:rPr>
        <w:t>51</w:t>
      </w:r>
      <w:bookmarkEnd w:id="2"/>
      <w:r w:rsidRPr="00311F5E">
        <w:rPr>
          <w:rFonts w:ascii="Arial" w:hAnsi="Arial" w:cs="Arial"/>
          <w:color w:val="000000"/>
          <w:lang w:eastAsia="en-CA"/>
        </w:rPr>
        <w:t>.</w:t>
      </w:r>
      <w:r w:rsidRPr="00311F5E">
        <w:rPr>
          <w:rFonts w:ascii="Times New Roman" w:hAnsi="Times New Roman" w:cs="Times New Roman"/>
          <w:color w:val="000000"/>
          <w:sz w:val="10"/>
          <w:szCs w:val="10"/>
          <w:lang w:eastAsia="en-CA"/>
        </w:rPr>
        <w:t>   </w:t>
      </w:r>
      <w:r w:rsidRPr="00311F5E">
        <w:rPr>
          <w:rFonts w:ascii="Arial" w:hAnsi="Arial" w:cs="Arial"/>
          <w:color w:val="000000"/>
          <w:lang w:eastAsia="en-CA"/>
        </w:rPr>
        <w:t>The applicant is also entitled to post-judgment interest, as applicable, under the </w:t>
      </w:r>
      <w:r w:rsidRPr="00311F5E">
        <w:rPr>
          <w:rFonts w:ascii="Arial" w:hAnsi="Arial" w:cs="Arial"/>
          <w:i/>
          <w:iCs/>
          <w:color w:val="000000"/>
          <w:lang w:eastAsia="en-CA"/>
        </w:rPr>
        <w:t>Court Order Interest Act</w:t>
      </w:r>
      <w:r w:rsidRPr="00311F5E">
        <w:rPr>
          <w:rFonts w:ascii="Arial" w:hAnsi="Arial" w:cs="Arial"/>
          <w:color w:val="000000"/>
          <w:lang w:eastAsia="en-CA"/>
        </w:rPr>
        <w:t>.</w:t>
      </w:r>
    </w:p>
    <w:p w14:paraId="2BB577BE" w14:textId="77777777" w:rsidR="00311F5E" w:rsidRPr="00311F5E" w:rsidRDefault="00311F5E" w:rsidP="00311F5E">
      <w:pPr>
        <w:spacing w:before="240" w:after="100" w:afterAutospacing="1" w:line="360" w:lineRule="atLeast"/>
        <w:ind w:left="1134"/>
        <w:rPr>
          <w:rFonts w:ascii="Arial" w:hAnsi="Arial" w:cs="Arial"/>
          <w:color w:val="000000"/>
          <w:lang w:eastAsia="en-CA"/>
        </w:rPr>
      </w:pPr>
      <w:bookmarkStart w:id="3" w:name="par52"/>
      <w:r w:rsidRPr="00311F5E">
        <w:rPr>
          <w:rFonts w:ascii="Arial" w:hAnsi="Arial" w:cs="Arial"/>
          <w:color w:val="000000"/>
          <w:lang w:eastAsia="en-CA"/>
        </w:rPr>
        <w:t>52</w:t>
      </w:r>
      <w:bookmarkEnd w:id="3"/>
      <w:r w:rsidRPr="00311F5E">
        <w:rPr>
          <w:rFonts w:ascii="Arial" w:hAnsi="Arial" w:cs="Arial"/>
          <w:color w:val="000000"/>
          <w:lang w:eastAsia="en-CA"/>
        </w:rPr>
        <w:t>.</w:t>
      </w:r>
      <w:r w:rsidRPr="00311F5E">
        <w:rPr>
          <w:rFonts w:ascii="Times New Roman" w:hAnsi="Times New Roman" w:cs="Times New Roman"/>
          <w:color w:val="000000"/>
          <w:sz w:val="10"/>
          <w:szCs w:val="10"/>
          <w:lang w:eastAsia="en-CA"/>
        </w:rPr>
        <w:t>   </w:t>
      </w:r>
      <w:r w:rsidRPr="00311F5E">
        <w:rPr>
          <w:rFonts w:ascii="Arial" w:hAnsi="Arial" w:cs="Arial"/>
          <w:color w:val="000000"/>
          <w:lang w:eastAsia="en-CA"/>
        </w:rPr>
        <w:t>This is a validated decision and order. Under CRTA sections 57 and 58, a validated copy of the CRT’s order can be enforced through the Supreme Court of British Columbia or the Provincial Court of British Columbia if it is under $35,000. Once filed, a CRT order has the same force and effect as an order of the court in which it is filed.</w:t>
      </w:r>
    </w:p>
    <w:p w14:paraId="5ECD0751" w14:textId="77777777" w:rsidR="00311F5E" w:rsidRPr="00311F5E" w:rsidRDefault="00311F5E" w:rsidP="00311F5E">
      <w:pPr>
        <w:shd w:val="clear" w:color="auto" w:fill="FFFFFF"/>
        <w:spacing w:after="240"/>
        <w:jc w:val="both"/>
        <w:rPr>
          <w:rFonts w:ascii="Arial" w:eastAsia="Times New Roman" w:hAnsi="Arial" w:cs="Arial"/>
          <w:color w:val="202124"/>
          <w:sz w:val="21"/>
          <w:szCs w:val="21"/>
          <w:lang w:val="en-CA"/>
        </w:rPr>
      </w:pPr>
    </w:p>
    <w:p w14:paraId="7D8846CD" w14:textId="77777777" w:rsidR="00ED2319" w:rsidRPr="00BB1DAD" w:rsidRDefault="00E71675" w:rsidP="00E04AFE">
      <w:pPr>
        <w:pStyle w:val="Heading1"/>
        <w:ind w:firstLine="360"/>
        <w:rPr>
          <w:rFonts w:ascii="Arial" w:hAnsi="Arial" w:cs="Arial"/>
          <w:b/>
          <w:color w:val="auto"/>
          <w:sz w:val="24"/>
          <w:u w:val="single"/>
        </w:rPr>
      </w:pPr>
      <w:r>
        <w:rPr>
          <w:rFonts w:ascii="Arial" w:hAnsi="Arial" w:cs="Arial"/>
          <w:b/>
          <w:color w:val="auto"/>
          <w:sz w:val="24"/>
          <w:u w:val="single"/>
        </w:rPr>
        <w:t xml:space="preserve">More tort reform: </w:t>
      </w:r>
      <w:r w:rsidR="00ED2319" w:rsidRPr="00BB1DAD">
        <w:rPr>
          <w:rFonts w:ascii="Arial" w:hAnsi="Arial" w:cs="Arial"/>
          <w:b/>
          <w:color w:val="auto"/>
          <w:sz w:val="24"/>
          <w:u w:val="single"/>
        </w:rPr>
        <w:t>Three-Expert Limit</w:t>
      </w:r>
    </w:p>
    <w:p w14:paraId="70112313" w14:textId="77777777" w:rsidR="00ED2319" w:rsidRPr="00ED2319" w:rsidRDefault="00ED2319" w:rsidP="00ED2319">
      <w:pPr>
        <w:rPr>
          <w:rFonts w:ascii="Arial" w:hAnsi="Arial" w:cs="Arial"/>
          <w:sz w:val="24"/>
          <w:szCs w:val="24"/>
        </w:rPr>
      </w:pPr>
    </w:p>
    <w:p w14:paraId="5C7B92CD" w14:textId="77777777" w:rsidR="00ED2319" w:rsidRPr="00ED2319" w:rsidRDefault="00ED2319" w:rsidP="00E04AFE">
      <w:pPr>
        <w:ind w:firstLine="360"/>
        <w:rPr>
          <w:rStyle w:val="IntenseReference"/>
          <w:rFonts w:ascii="Arial" w:hAnsi="Arial" w:cs="Arial"/>
          <w:smallCaps w:val="0"/>
          <w:color w:val="auto"/>
          <w:sz w:val="24"/>
        </w:rPr>
      </w:pPr>
      <w:r>
        <w:rPr>
          <w:rStyle w:val="IntenseReference"/>
          <w:rFonts w:ascii="Arial" w:hAnsi="Arial" w:cs="Arial"/>
          <w:smallCaps w:val="0"/>
          <w:color w:val="auto"/>
          <w:sz w:val="24"/>
        </w:rPr>
        <w:t xml:space="preserve">Round One: </w:t>
      </w:r>
      <w:r w:rsidRPr="00ED2319">
        <w:rPr>
          <w:rStyle w:val="IntenseReference"/>
          <w:rFonts w:ascii="Arial" w:hAnsi="Arial" w:cs="Arial"/>
          <w:smallCaps w:val="0"/>
          <w:color w:val="auto"/>
          <w:sz w:val="24"/>
        </w:rPr>
        <w:t>Rule 11-8</w:t>
      </w:r>
      <w:r w:rsidR="00E04AFE">
        <w:rPr>
          <w:rStyle w:val="IntenseReference"/>
          <w:rFonts w:ascii="Arial" w:hAnsi="Arial" w:cs="Arial"/>
          <w:smallCaps w:val="0"/>
          <w:color w:val="auto"/>
          <w:sz w:val="24"/>
        </w:rPr>
        <w:t xml:space="preserve"> amendment</w:t>
      </w:r>
    </w:p>
    <w:p w14:paraId="0BBBA8E7" w14:textId="77777777" w:rsidR="00ED2319" w:rsidRPr="00ED2319" w:rsidRDefault="00ED2319" w:rsidP="00ED2319">
      <w:pPr>
        <w:rPr>
          <w:rStyle w:val="IntenseReference"/>
          <w:rFonts w:ascii="Arial" w:hAnsi="Arial" w:cs="Arial"/>
          <w:color w:val="auto"/>
        </w:rPr>
      </w:pPr>
    </w:p>
    <w:p w14:paraId="394B6502"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sidRPr="00ED2319">
        <w:rPr>
          <w:rFonts w:ascii="Arial" w:hAnsi="Arial" w:cs="Arial"/>
          <w:sz w:val="24"/>
          <w:szCs w:val="24"/>
        </w:rPr>
        <w:t xml:space="preserve">Enacted February 11, 2019 in the </w:t>
      </w:r>
      <w:r w:rsidRPr="00ED2319">
        <w:rPr>
          <w:rFonts w:ascii="Arial" w:hAnsi="Arial" w:cs="Arial"/>
          <w:i/>
          <w:sz w:val="24"/>
          <w:szCs w:val="24"/>
        </w:rPr>
        <w:t xml:space="preserve">Supreme Court Civil </w:t>
      </w:r>
      <w:proofErr w:type="gramStart"/>
      <w:r w:rsidRPr="00ED2319">
        <w:rPr>
          <w:rFonts w:ascii="Arial" w:hAnsi="Arial" w:cs="Arial"/>
          <w:i/>
          <w:sz w:val="24"/>
          <w:szCs w:val="24"/>
        </w:rPr>
        <w:t>Rules</w:t>
      </w:r>
      <w:r w:rsidRPr="00ED2319">
        <w:rPr>
          <w:rFonts w:ascii="Arial" w:hAnsi="Arial" w:cs="Arial"/>
          <w:sz w:val="24"/>
          <w:szCs w:val="24"/>
        </w:rPr>
        <w:t xml:space="preserve"> ,</w:t>
      </w:r>
      <w:proofErr w:type="gramEnd"/>
      <w:r w:rsidRPr="00ED2319">
        <w:rPr>
          <w:rFonts w:ascii="Arial" w:hAnsi="Arial" w:cs="Arial"/>
          <w:sz w:val="24"/>
          <w:szCs w:val="24"/>
        </w:rPr>
        <w:t xml:space="preserve"> Reg. 68/2009</w:t>
      </w:r>
    </w:p>
    <w:p w14:paraId="1C6ED552"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Pr>
          <w:rFonts w:ascii="Arial" w:hAnsi="Arial" w:cs="Arial"/>
          <w:sz w:val="24"/>
          <w:szCs w:val="24"/>
        </w:rPr>
        <w:t>The rule limited</w:t>
      </w:r>
      <w:r w:rsidRPr="00ED2319">
        <w:rPr>
          <w:rFonts w:ascii="Arial" w:hAnsi="Arial" w:cs="Arial"/>
          <w:sz w:val="24"/>
          <w:szCs w:val="24"/>
        </w:rPr>
        <w:t xml:space="preserve"> the number of expert witnesses permitted to bring evidence, in relation to damages, to three for each party, and limits the number of reports to one per expert. </w:t>
      </w:r>
    </w:p>
    <w:p w14:paraId="62FA6B3A" w14:textId="77777777" w:rsidR="00ED2319" w:rsidRPr="00ED2319" w:rsidRDefault="00ED2319" w:rsidP="00E71675">
      <w:pPr>
        <w:pStyle w:val="ListParagraph"/>
        <w:numPr>
          <w:ilvl w:val="0"/>
          <w:numId w:val="40"/>
        </w:numPr>
        <w:spacing w:after="160" w:line="259" w:lineRule="auto"/>
        <w:jc w:val="both"/>
        <w:rPr>
          <w:rFonts w:ascii="Arial" w:hAnsi="Arial" w:cs="Arial"/>
          <w:sz w:val="24"/>
          <w:szCs w:val="24"/>
        </w:rPr>
      </w:pPr>
      <w:r w:rsidRPr="00ED2319">
        <w:rPr>
          <w:rFonts w:ascii="Arial" w:hAnsi="Arial" w:cs="Arial"/>
          <w:sz w:val="24"/>
          <w:szCs w:val="24"/>
        </w:rPr>
        <w:t xml:space="preserve">Sub-rules provide exceptions for additional experts by consent, in response to a report served on them by an opposing party, a joint expert ordered by the court or, for an expert appointed by the court. </w:t>
      </w:r>
    </w:p>
    <w:p w14:paraId="3BF07201" w14:textId="77777777" w:rsidR="00ED2319" w:rsidRPr="00ED2319" w:rsidRDefault="00ED2319" w:rsidP="00E04AFE">
      <w:pPr>
        <w:keepNext/>
        <w:keepLines/>
        <w:spacing w:after="240"/>
        <w:ind w:firstLine="360"/>
        <w:rPr>
          <w:rStyle w:val="IntenseReference"/>
          <w:rFonts w:ascii="Arial" w:hAnsi="Arial" w:cs="Arial"/>
          <w:smallCaps w:val="0"/>
          <w:color w:val="auto"/>
          <w:sz w:val="24"/>
          <w:szCs w:val="24"/>
        </w:rPr>
      </w:pPr>
      <w:r w:rsidRPr="00ED2319">
        <w:rPr>
          <w:rStyle w:val="IntenseReference"/>
          <w:rFonts w:ascii="Arial" w:hAnsi="Arial" w:cs="Arial"/>
          <w:i/>
          <w:smallCaps w:val="0"/>
          <w:color w:val="auto"/>
          <w:sz w:val="24"/>
          <w:szCs w:val="24"/>
        </w:rPr>
        <w:t>Crowder v British Columbia (Attorney General),</w:t>
      </w:r>
      <w:r w:rsidRPr="00ED2319">
        <w:rPr>
          <w:rStyle w:val="IntenseReference"/>
          <w:rFonts w:ascii="Arial" w:hAnsi="Arial" w:cs="Arial"/>
          <w:smallCaps w:val="0"/>
          <w:color w:val="auto"/>
          <w:sz w:val="24"/>
          <w:szCs w:val="24"/>
        </w:rPr>
        <w:t xml:space="preserve"> </w:t>
      </w:r>
      <w:hyperlink r:id="rId33" w:history="1">
        <w:r w:rsidRPr="00E67ECE">
          <w:rPr>
            <w:rStyle w:val="Hyperlink"/>
            <w:rFonts w:ascii="Arial" w:hAnsi="Arial" w:cs="Arial"/>
            <w:spacing w:val="5"/>
            <w:sz w:val="24"/>
            <w:szCs w:val="24"/>
          </w:rPr>
          <w:t>2019 BCSC 1824</w:t>
        </w:r>
      </w:hyperlink>
    </w:p>
    <w:p w14:paraId="1252535A"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Suffered extensive injuries in an MVA, filed a notice of trial to commence Sept. 14, 2020.</w:t>
      </w:r>
    </w:p>
    <w:p w14:paraId="7B546601"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 xml:space="preserve">His ability to tender expert opinion evidence at trial was captured by the impugned rule. </w:t>
      </w:r>
    </w:p>
    <w:p w14:paraId="6FDA2B0C" w14:textId="77777777" w:rsidR="00ED2319" w:rsidRPr="00ED2319" w:rsidRDefault="00ED2319" w:rsidP="00E71675">
      <w:pPr>
        <w:pStyle w:val="ListParagraph"/>
        <w:numPr>
          <w:ilvl w:val="0"/>
          <w:numId w:val="41"/>
        </w:numPr>
        <w:spacing w:after="160" w:line="259" w:lineRule="auto"/>
        <w:jc w:val="both"/>
        <w:rPr>
          <w:rFonts w:ascii="Arial" w:hAnsi="Arial" w:cs="Arial"/>
          <w:sz w:val="24"/>
          <w:szCs w:val="24"/>
        </w:rPr>
      </w:pPr>
      <w:r w:rsidRPr="00ED2319">
        <w:rPr>
          <w:rFonts w:ascii="Arial" w:hAnsi="Arial" w:cs="Arial"/>
          <w:sz w:val="24"/>
          <w:szCs w:val="24"/>
        </w:rPr>
        <w:t>His counsel argued the Rule made it impossible for Mr. Crowder to discharge his burden of proof on the nature, duration and extent of his injuries, and his long-term prognosis, including long-term function and the lifetime care he will need.</w:t>
      </w:r>
    </w:p>
    <w:p w14:paraId="1FB260C6" w14:textId="77777777" w:rsidR="00ED2319" w:rsidRPr="00ED2319" w:rsidRDefault="00ED2319" w:rsidP="00ED2319">
      <w:pPr>
        <w:ind w:firstLine="360"/>
        <w:rPr>
          <w:rStyle w:val="IntenseReference"/>
          <w:rFonts w:ascii="Arial" w:hAnsi="Arial" w:cs="Arial"/>
          <w:smallCaps w:val="0"/>
          <w:color w:val="auto"/>
        </w:rPr>
      </w:pPr>
      <w:r w:rsidRPr="00ED2319">
        <w:rPr>
          <w:rStyle w:val="IntenseReference"/>
          <w:rFonts w:ascii="Arial" w:hAnsi="Arial" w:cs="Arial"/>
          <w:smallCaps w:val="0"/>
          <w:color w:val="auto"/>
        </w:rPr>
        <w:t>Issues</w:t>
      </w:r>
    </w:p>
    <w:p w14:paraId="193757AF" w14:textId="77777777" w:rsidR="00ED2319" w:rsidRPr="00ED2319" w:rsidRDefault="00ED2319" w:rsidP="00ED2319">
      <w:pPr>
        <w:jc w:val="center"/>
        <w:rPr>
          <w:rStyle w:val="IntenseReference"/>
          <w:rFonts w:ascii="Arial" w:hAnsi="Arial" w:cs="Arial"/>
          <w:color w:val="auto"/>
        </w:rPr>
      </w:pPr>
    </w:p>
    <w:p w14:paraId="7B2BA08C" w14:textId="77777777" w:rsidR="00ED2319" w:rsidRPr="00ED2319" w:rsidRDefault="00ED2319" w:rsidP="006C1D75">
      <w:pPr>
        <w:pStyle w:val="ListParagraph"/>
        <w:numPr>
          <w:ilvl w:val="0"/>
          <w:numId w:val="42"/>
        </w:numPr>
        <w:spacing w:after="160" w:line="259" w:lineRule="auto"/>
        <w:rPr>
          <w:rFonts w:ascii="Arial" w:hAnsi="Arial" w:cs="Arial"/>
          <w:sz w:val="24"/>
          <w:szCs w:val="24"/>
        </w:rPr>
      </w:pPr>
      <w:r w:rsidRPr="00ED2319">
        <w:rPr>
          <w:rFonts w:ascii="Arial" w:hAnsi="Arial" w:cs="Arial"/>
          <w:sz w:val="24"/>
          <w:szCs w:val="24"/>
        </w:rPr>
        <w:t>Were Rule 11-8 Orders authorized by the Act?</w:t>
      </w:r>
    </w:p>
    <w:p w14:paraId="53BB221B" w14:textId="77777777" w:rsidR="00ED2319" w:rsidRPr="00ED2319" w:rsidRDefault="00ED2319" w:rsidP="00E71675">
      <w:pPr>
        <w:pStyle w:val="ListParagraph"/>
        <w:numPr>
          <w:ilvl w:val="0"/>
          <w:numId w:val="42"/>
        </w:numPr>
        <w:spacing w:after="160" w:line="259" w:lineRule="auto"/>
        <w:jc w:val="both"/>
        <w:rPr>
          <w:rFonts w:ascii="Arial" w:hAnsi="Arial" w:cs="Arial"/>
          <w:sz w:val="24"/>
          <w:szCs w:val="24"/>
        </w:rPr>
      </w:pPr>
      <w:r w:rsidRPr="00ED2319">
        <w:rPr>
          <w:rFonts w:ascii="Arial" w:hAnsi="Arial" w:cs="Arial"/>
          <w:sz w:val="24"/>
          <w:szCs w:val="24"/>
        </w:rPr>
        <w:t xml:space="preserve">Did Rule 11-8 contravene s. 96 of the </w:t>
      </w:r>
      <w:r w:rsidRPr="00ED2319">
        <w:rPr>
          <w:rFonts w:ascii="Arial" w:hAnsi="Arial" w:cs="Arial"/>
          <w:i/>
          <w:sz w:val="24"/>
          <w:szCs w:val="24"/>
        </w:rPr>
        <w:t xml:space="preserve">Constitution Act, 1867 </w:t>
      </w:r>
      <w:r w:rsidRPr="00ED2319">
        <w:rPr>
          <w:rFonts w:ascii="Arial" w:hAnsi="Arial" w:cs="Arial"/>
          <w:sz w:val="24"/>
          <w:szCs w:val="24"/>
        </w:rPr>
        <w:t>by inhibiting the power of the Supreme Court of BC to control its own process?</w:t>
      </w:r>
    </w:p>
    <w:p w14:paraId="4D183A67" w14:textId="77777777" w:rsidR="00ED2319" w:rsidRPr="00ED2319" w:rsidRDefault="00ED2319" w:rsidP="00ED2319">
      <w:pPr>
        <w:pStyle w:val="ListParagraph"/>
        <w:spacing w:after="160" w:line="259" w:lineRule="auto"/>
        <w:rPr>
          <w:rFonts w:ascii="Arial" w:hAnsi="Arial" w:cs="Arial"/>
          <w:sz w:val="24"/>
          <w:szCs w:val="24"/>
        </w:rPr>
      </w:pPr>
    </w:p>
    <w:p w14:paraId="35855E08" w14:textId="77777777" w:rsidR="00ED2319" w:rsidRPr="00E04AFE" w:rsidRDefault="00ED2319" w:rsidP="00ED2319">
      <w:pPr>
        <w:pStyle w:val="ListParagraph"/>
        <w:spacing w:after="160" w:line="259" w:lineRule="auto"/>
        <w:ind w:left="0" w:firstLine="360"/>
        <w:rPr>
          <w:rStyle w:val="IntenseReference"/>
          <w:rFonts w:ascii="Arial" w:hAnsi="Arial" w:cs="Arial"/>
          <w:b w:val="0"/>
          <w:bCs w:val="0"/>
          <w:smallCaps w:val="0"/>
          <w:color w:val="auto"/>
          <w:spacing w:val="0"/>
          <w:sz w:val="24"/>
          <w:szCs w:val="24"/>
        </w:rPr>
      </w:pPr>
      <w:r w:rsidRPr="00E04AFE">
        <w:rPr>
          <w:rStyle w:val="IntenseReference"/>
          <w:rFonts w:ascii="Arial" w:hAnsi="Arial" w:cs="Arial"/>
          <w:smallCaps w:val="0"/>
          <w:color w:val="auto"/>
        </w:rPr>
        <w:t>Decision</w:t>
      </w:r>
    </w:p>
    <w:p w14:paraId="58751FDD" w14:textId="77777777" w:rsidR="00ED2319" w:rsidRPr="00ED2319" w:rsidRDefault="00ED2319" w:rsidP="00E71675">
      <w:pPr>
        <w:pStyle w:val="ListParagraph"/>
        <w:spacing w:after="160" w:line="259" w:lineRule="auto"/>
        <w:jc w:val="both"/>
        <w:rPr>
          <w:rStyle w:val="IntenseReference"/>
          <w:rFonts w:ascii="Arial" w:hAnsi="Arial" w:cs="Arial"/>
          <w:color w:val="auto"/>
        </w:rPr>
      </w:pPr>
    </w:p>
    <w:p w14:paraId="20543BA7" w14:textId="77777777" w:rsidR="00ED2319" w:rsidRPr="00ED2319" w:rsidRDefault="00ED2319" w:rsidP="00E71675">
      <w:pPr>
        <w:pStyle w:val="ListParagraph"/>
        <w:numPr>
          <w:ilvl w:val="0"/>
          <w:numId w:val="43"/>
        </w:numPr>
        <w:spacing w:after="160" w:line="259" w:lineRule="auto"/>
        <w:jc w:val="both"/>
        <w:rPr>
          <w:rFonts w:ascii="Arial" w:hAnsi="Arial" w:cs="Arial"/>
          <w:sz w:val="24"/>
          <w:szCs w:val="24"/>
        </w:rPr>
      </w:pPr>
      <w:r w:rsidRPr="00ED2319">
        <w:rPr>
          <w:rFonts w:ascii="Arial" w:hAnsi="Arial" w:cs="Arial"/>
          <w:sz w:val="24"/>
          <w:szCs w:val="24"/>
        </w:rPr>
        <w:t>Hinkson</w:t>
      </w:r>
      <w:r w:rsidR="00E71675">
        <w:rPr>
          <w:rFonts w:ascii="Arial" w:hAnsi="Arial" w:cs="Arial"/>
          <w:sz w:val="24"/>
          <w:szCs w:val="24"/>
        </w:rPr>
        <w:t>,</w:t>
      </w:r>
      <w:r w:rsidRPr="00ED2319">
        <w:rPr>
          <w:rFonts w:ascii="Arial" w:hAnsi="Arial" w:cs="Arial"/>
          <w:sz w:val="24"/>
          <w:szCs w:val="24"/>
        </w:rPr>
        <w:t xml:space="preserve"> CJ found the effect of the Rule was to change the substantive law of evidence and therefore, Rule 8-11 Orders and the Rule itself </w:t>
      </w:r>
      <w:r w:rsidRPr="00ED2319">
        <w:rPr>
          <w:rFonts w:ascii="Arial" w:hAnsi="Arial" w:cs="Arial"/>
          <w:b/>
          <w:sz w:val="24"/>
          <w:szCs w:val="24"/>
        </w:rPr>
        <w:t xml:space="preserve">were not authorized by the </w:t>
      </w:r>
      <w:r w:rsidRPr="00ED2319">
        <w:rPr>
          <w:rFonts w:ascii="Arial" w:hAnsi="Arial" w:cs="Arial"/>
          <w:b/>
          <w:i/>
          <w:sz w:val="24"/>
          <w:szCs w:val="24"/>
        </w:rPr>
        <w:t>Act</w:t>
      </w:r>
      <w:r w:rsidRPr="00ED2319">
        <w:rPr>
          <w:rFonts w:ascii="Arial" w:hAnsi="Arial" w:cs="Arial"/>
          <w:sz w:val="24"/>
          <w:szCs w:val="24"/>
        </w:rPr>
        <w:t xml:space="preserve">. </w:t>
      </w:r>
    </w:p>
    <w:p w14:paraId="5A812B64" w14:textId="77777777" w:rsidR="00ED2319" w:rsidRPr="00ED2319" w:rsidRDefault="00ED2319" w:rsidP="00E71675">
      <w:pPr>
        <w:pStyle w:val="ListParagraph"/>
        <w:numPr>
          <w:ilvl w:val="0"/>
          <w:numId w:val="43"/>
        </w:numPr>
        <w:spacing w:after="160" w:line="259" w:lineRule="auto"/>
        <w:jc w:val="both"/>
        <w:rPr>
          <w:rFonts w:ascii="Arial" w:hAnsi="Arial" w:cs="Arial"/>
          <w:sz w:val="24"/>
          <w:szCs w:val="24"/>
        </w:rPr>
      </w:pPr>
      <w:r w:rsidRPr="00ED2319">
        <w:rPr>
          <w:rFonts w:ascii="Arial" w:hAnsi="Arial" w:cs="Arial"/>
          <w:sz w:val="24"/>
          <w:szCs w:val="24"/>
        </w:rPr>
        <w:t xml:space="preserve">Found that the </w:t>
      </w:r>
      <w:r w:rsidRPr="00ED2319">
        <w:rPr>
          <w:rFonts w:ascii="Arial" w:hAnsi="Arial" w:cs="Arial"/>
          <w:b/>
          <w:sz w:val="24"/>
          <w:szCs w:val="24"/>
        </w:rPr>
        <w:t>Rule unconstitutional</w:t>
      </w:r>
      <w:r w:rsidRPr="00ED2319">
        <w:rPr>
          <w:rFonts w:ascii="Arial" w:hAnsi="Arial" w:cs="Arial"/>
          <w:sz w:val="24"/>
          <w:szCs w:val="24"/>
        </w:rPr>
        <w:t xml:space="preserve"> as it eliminated the Supreme Court’s inherent discretion to control its own processes, in relation to expert witnesses.</w:t>
      </w:r>
    </w:p>
    <w:p w14:paraId="286A7E3C" w14:textId="77777777" w:rsidR="00ED2319" w:rsidRPr="00E04AFE" w:rsidRDefault="00ED2319" w:rsidP="00E71675">
      <w:pPr>
        <w:keepNext/>
        <w:keepLines/>
        <w:ind w:firstLine="360"/>
        <w:jc w:val="both"/>
        <w:rPr>
          <w:rStyle w:val="IntenseReference"/>
          <w:rFonts w:ascii="Arial" w:hAnsi="Arial" w:cs="Arial"/>
          <w:smallCaps w:val="0"/>
          <w:color w:val="auto"/>
        </w:rPr>
      </w:pPr>
      <w:r w:rsidRPr="00E04AFE">
        <w:rPr>
          <w:rStyle w:val="IntenseReference"/>
          <w:rFonts w:ascii="Arial" w:hAnsi="Arial" w:cs="Arial"/>
          <w:smallCaps w:val="0"/>
          <w:color w:val="auto"/>
        </w:rPr>
        <w:t>Remedy</w:t>
      </w:r>
    </w:p>
    <w:p w14:paraId="187994A6" w14:textId="77777777" w:rsidR="00ED2319" w:rsidRPr="00ED2319" w:rsidRDefault="00ED2319" w:rsidP="00E71675">
      <w:pPr>
        <w:jc w:val="both"/>
        <w:rPr>
          <w:rStyle w:val="IntenseReference"/>
          <w:rFonts w:ascii="Arial" w:hAnsi="Arial" w:cs="Arial"/>
          <w:color w:val="auto"/>
        </w:rPr>
      </w:pPr>
    </w:p>
    <w:p w14:paraId="0B485769" w14:textId="77777777" w:rsidR="00ED2319" w:rsidRPr="00ED2319" w:rsidRDefault="00ED2319" w:rsidP="00E71675">
      <w:pPr>
        <w:pStyle w:val="ListParagraph"/>
        <w:numPr>
          <w:ilvl w:val="0"/>
          <w:numId w:val="44"/>
        </w:numPr>
        <w:spacing w:after="160" w:line="259" w:lineRule="auto"/>
        <w:jc w:val="both"/>
        <w:rPr>
          <w:rFonts w:ascii="Arial" w:hAnsi="Arial" w:cs="Arial"/>
          <w:sz w:val="24"/>
          <w:szCs w:val="24"/>
        </w:rPr>
      </w:pPr>
      <w:r w:rsidRPr="00ED2319">
        <w:rPr>
          <w:rFonts w:ascii="Arial" w:hAnsi="Arial" w:cs="Arial"/>
          <w:sz w:val="24"/>
          <w:szCs w:val="24"/>
        </w:rPr>
        <w:t>Declared Rule 11-8 and cor</w:t>
      </w:r>
      <w:r w:rsidR="00510EA3">
        <w:rPr>
          <w:rFonts w:ascii="Arial" w:hAnsi="Arial" w:cs="Arial"/>
          <w:sz w:val="24"/>
          <w:szCs w:val="24"/>
        </w:rPr>
        <w:t>responding Orders contrary to s.</w:t>
      </w:r>
      <w:r w:rsidRPr="00ED2319">
        <w:rPr>
          <w:rFonts w:ascii="Arial" w:hAnsi="Arial" w:cs="Arial"/>
          <w:sz w:val="24"/>
          <w:szCs w:val="24"/>
        </w:rPr>
        <w:t xml:space="preserve">96 of the </w:t>
      </w:r>
      <w:r w:rsidRPr="00ED2319">
        <w:rPr>
          <w:rFonts w:ascii="Arial" w:hAnsi="Arial" w:cs="Arial"/>
          <w:i/>
          <w:sz w:val="24"/>
          <w:szCs w:val="24"/>
        </w:rPr>
        <w:t xml:space="preserve">Constitution Act, 1867 </w:t>
      </w:r>
      <w:r w:rsidRPr="00ED2319">
        <w:rPr>
          <w:rFonts w:ascii="Arial" w:hAnsi="Arial" w:cs="Arial"/>
          <w:sz w:val="24"/>
          <w:szCs w:val="24"/>
        </w:rPr>
        <w:t xml:space="preserve">and thus unconstitutional and of no force or effect. </w:t>
      </w:r>
    </w:p>
    <w:p w14:paraId="714E05F9" w14:textId="77777777" w:rsidR="00ED2319" w:rsidRPr="00ED2319" w:rsidRDefault="00ED2319" w:rsidP="00E71675">
      <w:pPr>
        <w:pStyle w:val="ListParagraph"/>
        <w:numPr>
          <w:ilvl w:val="0"/>
          <w:numId w:val="44"/>
        </w:numPr>
        <w:spacing w:after="160" w:line="259" w:lineRule="auto"/>
        <w:jc w:val="both"/>
        <w:rPr>
          <w:rFonts w:ascii="Arial" w:hAnsi="Arial" w:cs="Arial"/>
          <w:sz w:val="24"/>
          <w:szCs w:val="24"/>
        </w:rPr>
      </w:pPr>
      <w:r w:rsidRPr="00ED2319">
        <w:rPr>
          <w:rFonts w:ascii="Arial" w:hAnsi="Arial" w:cs="Arial"/>
          <w:sz w:val="24"/>
          <w:szCs w:val="24"/>
        </w:rPr>
        <w:t>Sub-rules 11-8(3), (4), (5), (10) and (11) were set aside.</w:t>
      </w:r>
    </w:p>
    <w:p w14:paraId="59480F73" w14:textId="77777777" w:rsidR="00661BA9" w:rsidRDefault="00661BA9" w:rsidP="00ED2319">
      <w:pPr>
        <w:ind w:firstLine="360"/>
        <w:rPr>
          <w:rStyle w:val="IntenseReference"/>
          <w:rFonts w:ascii="Arial" w:hAnsi="Arial" w:cs="Arial"/>
          <w:smallCaps w:val="0"/>
          <w:color w:val="auto"/>
        </w:rPr>
      </w:pPr>
    </w:p>
    <w:p w14:paraId="3C85A17E" w14:textId="77777777" w:rsidR="00ED2319" w:rsidRPr="00E04AFE" w:rsidRDefault="00ED2319" w:rsidP="00BA7026">
      <w:pPr>
        <w:keepNext/>
        <w:keepLines/>
        <w:spacing w:after="240"/>
        <w:ind w:firstLine="357"/>
        <w:rPr>
          <w:rStyle w:val="IntenseReference"/>
          <w:rFonts w:ascii="Arial" w:hAnsi="Arial" w:cs="Arial"/>
          <w:smallCaps w:val="0"/>
          <w:color w:val="auto"/>
        </w:rPr>
      </w:pPr>
      <w:r w:rsidRPr="00E04AFE">
        <w:rPr>
          <w:rStyle w:val="IntenseReference"/>
          <w:rFonts w:ascii="Arial" w:hAnsi="Arial" w:cs="Arial"/>
          <w:smallCaps w:val="0"/>
          <w:color w:val="auto"/>
        </w:rPr>
        <w:t>Consequences</w:t>
      </w:r>
    </w:p>
    <w:p w14:paraId="77BCCAA0" w14:textId="77777777" w:rsidR="00ED2319" w:rsidRPr="00ED2319" w:rsidRDefault="00ED2319" w:rsidP="00E71675">
      <w:pPr>
        <w:pStyle w:val="ListParagraph"/>
        <w:numPr>
          <w:ilvl w:val="0"/>
          <w:numId w:val="39"/>
        </w:numPr>
        <w:spacing w:after="160" w:line="259" w:lineRule="auto"/>
        <w:jc w:val="both"/>
        <w:rPr>
          <w:rFonts w:ascii="Arial" w:hAnsi="Arial" w:cs="Arial"/>
          <w:sz w:val="24"/>
          <w:szCs w:val="24"/>
        </w:rPr>
      </w:pPr>
      <w:r w:rsidRPr="00ED2319">
        <w:rPr>
          <w:rFonts w:ascii="Arial" w:hAnsi="Arial" w:cs="Arial"/>
          <w:sz w:val="24"/>
          <w:szCs w:val="24"/>
        </w:rPr>
        <w:t xml:space="preserve">BC Government chose not to appeal the decision, but proceeded by essentially legislating Rule 11-8 as an amendment to the </w:t>
      </w:r>
      <w:r w:rsidRPr="00E67ECE">
        <w:rPr>
          <w:rFonts w:ascii="Arial" w:hAnsi="Arial" w:cs="Arial"/>
          <w:i/>
          <w:sz w:val="24"/>
          <w:szCs w:val="24"/>
        </w:rPr>
        <w:t>Evidence Act</w:t>
      </w:r>
      <w:r w:rsidRPr="00ED2319">
        <w:rPr>
          <w:rFonts w:ascii="Arial" w:hAnsi="Arial" w:cs="Arial"/>
          <w:sz w:val="24"/>
          <w:szCs w:val="24"/>
        </w:rPr>
        <w:t xml:space="preserve">, effective August 10, 2020. </w:t>
      </w:r>
    </w:p>
    <w:p w14:paraId="20B65A15" w14:textId="77777777" w:rsidR="00ED2319" w:rsidRPr="00897BC0" w:rsidRDefault="00ED2319" w:rsidP="00E71675">
      <w:pPr>
        <w:pStyle w:val="ListParagraph"/>
        <w:numPr>
          <w:ilvl w:val="0"/>
          <w:numId w:val="39"/>
        </w:numPr>
        <w:spacing w:after="160" w:line="259" w:lineRule="auto"/>
        <w:jc w:val="both"/>
        <w:rPr>
          <w:rFonts w:ascii="Arial" w:hAnsi="Arial" w:cs="Arial"/>
          <w:b/>
          <w:sz w:val="24"/>
          <w:szCs w:val="24"/>
        </w:rPr>
      </w:pPr>
      <w:r w:rsidRPr="002A7EB5">
        <w:rPr>
          <w:rFonts w:ascii="Arial" w:hAnsi="Arial" w:cs="Arial"/>
          <w:sz w:val="24"/>
          <w:szCs w:val="24"/>
        </w:rPr>
        <w:t>Although Hinkson</w:t>
      </w:r>
      <w:r w:rsidR="00E71675">
        <w:rPr>
          <w:rFonts w:ascii="Arial" w:hAnsi="Arial" w:cs="Arial"/>
          <w:sz w:val="24"/>
          <w:szCs w:val="24"/>
        </w:rPr>
        <w:t>,</w:t>
      </w:r>
      <w:r w:rsidRPr="002A7EB5">
        <w:rPr>
          <w:rFonts w:ascii="Arial" w:hAnsi="Arial" w:cs="Arial"/>
          <w:sz w:val="24"/>
          <w:szCs w:val="24"/>
        </w:rPr>
        <w:t xml:space="preserve"> CJ found Rule 11-8 unconstitutional, this was in the context of the </w:t>
      </w:r>
      <w:r w:rsidRPr="002A7EB5">
        <w:rPr>
          <w:rFonts w:ascii="Arial" w:hAnsi="Arial" w:cs="Arial"/>
          <w:i/>
          <w:sz w:val="24"/>
          <w:szCs w:val="24"/>
        </w:rPr>
        <w:t xml:space="preserve">Supreme Court Civil Rules, </w:t>
      </w:r>
      <w:r w:rsidRPr="002A7EB5">
        <w:rPr>
          <w:rFonts w:ascii="Arial" w:hAnsi="Arial" w:cs="Arial"/>
          <w:sz w:val="24"/>
          <w:szCs w:val="24"/>
        </w:rPr>
        <w:t>BC Reg 168/2009</w:t>
      </w:r>
      <w:r w:rsidR="00510EA3">
        <w:rPr>
          <w:rFonts w:ascii="Arial" w:hAnsi="Arial" w:cs="Arial"/>
          <w:sz w:val="24"/>
          <w:szCs w:val="24"/>
        </w:rPr>
        <w:t>,</w:t>
      </w:r>
      <w:r w:rsidRPr="002A7EB5">
        <w:rPr>
          <w:rFonts w:ascii="Arial" w:hAnsi="Arial" w:cs="Arial"/>
          <w:i/>
          <w:sz w:val="24"/>
          <w:szCs w:val="24"/>
        </w:rPr>
        <w:t xml:space="preserve"> </w:t>
      </w:r>
      <w:r w:rsidRPr="002A7EB5">
        <w:rPr>
          <w:rFonts w:ascii="Arial" w:hAnsi="Arial" w:cs="Arial"/>
          <w:sz w:val="24"/>
          <w:szCs w:val="24"/>
        </w:rPr>
        <w:t>and w</w:t>
      </w:r>
      <w:r w:rsidR="00E71675">
        <w:rPr>
          <w:rFonts w:ascii="Arial" w:hAnsi="Arial" w:cs="Arial"/>
          <w:sz w:val="24"/>
          <w:szCs w:val="24"/>
        </w:rPr>
        <w:t>e will likely have to wait for the anticipated</w:t>
      </w:r>
      <w:r w:rsidRPr="002A7EB5">
        <w:rPr>
          <w:rFonts w:ascii="Arial" w:hAnsi="Arial" w:cs="Arial"/>
          <w:sz w:val="24"/>
          <w:szCs w:val="24"/>
        </w:rPr>
        <w:t xml:space="preserve"> challenge to the amended </w:t>
      </w:r>
      <w:r w:rsidRPr="00E71675">
        <w:rPr>
          <w:rFonts w:ascii="Arial" w:hAnsi="Arial" w:cs="Arial"/>
          <w:i/>
          <w:sz w:val="24"/>
          <w:szCs w:val="24"/>
        </w:rPr>
        <w:t>Evidence Act</w:t>
      </w:r>
      <w:r w:rsidRPr="002A7EB5">
        <w:rPr>
          <w:rFonts w:ascii="Arial" w:hAnsi="Arial" w:cs="Arial"/>
          <w:sz w:val="24"/>
          <w:szCs w:val="24"/>
        </w:rPr>
        <w:t xml:space="preserve"> to address the amendments constitutionality.</w:t>
      </w:r>
      <w:r>
        <w:rPr>
          <w:rFonts w:ascii="Arial" w:hAnsi="Arial" w:cs="Arial"/>
          <w:sz w:val="24"/>
          <w:szCs w:val="24"/>
        </w:rPr>
        <w:t xml:space="preserve"> </w:t>
      </w:r>
    </w:p>
    <w:p w14:paraId="0EAA9825" w14:textId="77777777" w:rsidR="00ED2319" w:rsidRDefault="00ED2319" w:rsidP="00ED2319">
      <w:pPr>
        <w:pStyle w:val="ListParagraph"/>
        <w:ind w:left="0"/>
        <w:rPr>
          <w:rStyle w:val="IntenseReference"/>
          <w:rFonts w:ascii="Times New Roman" w:hAnsi="Times New Roman" w:cs="Times New Roman"/>
          <w:color w:val="000000" w:themeColor="text1"/>
          <w:sz w:val="24"/>
          <w:szCs w:val="24"/>
          <w:u w:val="single"/>
        </w:rPr>
      </w:pPr>
    </w:p>
    <w:p w14:paraId="419B85FA" w14:textId="77777777" w:rsidR="00ED2319" w:rsidRPr="00E04AFE" w:rsidRDefault="00ED2319" w:rsidP="00AA0B6B">
      <w:pPr>
        <w:pStyle w:val="ListParagraph"/>
        <w:keepNext/>
        <w:keepLines/>
        <w:spacing w:after="240"/>
        <w:ind w:left="0" w:firstLine="360"/>
        <w:contextualSpacing w:val="0"/>
        <w:rPr>
          <w:rStyle w:val="IntenseReference"/>
          <w:rFonts w:ascii="Arial" w:hAnsi="Arial" w:cs="Arial"/>
          <w:color w:val="auto"/>
        </w:rPr>
      </w:pPr>
      <w:r w:rsidRPr="00E04AFE">
        <w:rPr>
          <w:rStyle w:val="IntenseReference"/>
          <w:rFonts w:ascii="Arial" w:hAnsi="Arial" w:cs="Arial"/>
          <w:color w:val="000000" w:themeColor="text1"/>
          <w:sz w:val="24"/>
          <w:szCs w:val="24"/>
        </w:rPr>
        <w:t>R</w:t>
      </w:r>
      <w:r w:rsidRPr="00E04AFE">
        <w:rPr>
          <w:rStyle w:val="IntenseReference"/>
          <w:rFonts w:ascii="Arial" w:hAnsi="Arial" w:cs="Arial"/>
          <w:smallCaps w:val="0"/>
          <w:color w:val="000000" w:themeColor="text1"/>
          <w:sz w:val="24"/>
          <w:szCs w:val="24"/>
        </w:rPr>
        <w:t>ound Two</w:t>
      </w:r>
      <w:r w:rsidRPr="00E04AFE">
        <w:rPr>
          <w:rStyle w:val="IntenseReference"/>
          <w:rFonts w:ascii="Arial" w:hAnsi="Arial" w:cs="Arial"/>
          <w:color w:val="000000" w:themeColor="text1"/>
          <w:sz w:val="24"/>
          <w:szCs w:val="24"/>
        </w:rPr>
        <w:t xml:space="preserve">: </w:t>
      </w:r>
      <w:r w:rsidRPr="00E04AFE">
        <w:rPr>
          <w:rStyle w:val="IntenseReference"/>
          <w:rFonts w:ascii="Arial" w:hAnsi="Arial" w:cs="Arial"/>
          <w:i/>
          <w:smallCaps w:val="0"/>
          <w:color w:val="000000" w:themeColor="text1"/>
          <w:sz w:val="24"/>
          <w:szCs w:val="24"/>
        </w:rPr>
        <w:t xml:space="preserve">Evidence Act </w:t>
      </w:r>
      <w:r w:rsidRPr="00E04AFE">
        <w:rPr>
          <w:rStyle w:val="IntenseReference"/>
          <w:rFonts w:ascii="Arial" w:hAnsi="Arial" w:cs="Arial"/>
          <w:smallCaps w:val="0"/>
          <w:color w:val="000000" w:themeColor="text1"/>
          <w:sz w:val="24"/>
          <w:szCs w:val="24"/>
        </w:rPr>
        <w:t>Changes</w:t>
      </w:r>
      <w:r w:rsidRPr="00E04AFE">
        <w:rPr>
          <w:rStyle w:val="IntenseReference"/>
          <w:rFonts w:ascii="Arial" w:hAnsi="Arial" w:cs="Arial"/>
          <w:color w:val="000000" w:themeColor="text1"/>
          <w:sz w:val="24"/>
          <w:szCs w:val="24"/>
        </w:rPr>
        <w:t xml:space="preserve"> </w:t>
      </w:r>
    </w:p>
    <w:p w14:paraId="054E8E6A" w14:textId="77777777" w:rsidR="00ED2319" w:rsidRPr="0093638C" w:rsidRDefault="00E67ECE" w:rsidP="00E71675">
      <w:pPr>
        <w:pStyle w:val="ListParagraph"/>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S.</w:t>
      </w:r>
      <w:r w:rsidR="00ED2319">
        <w:rPr>
          <w:rFonts w:ascii="Arial" w:hAnsi="Arial" w:cs="Arial"/>
          <w:sz w:val="24"/>
          <w:szCs w:val="24"/>
        </w:rPr>
        <w:t>12</w:t>
      </w:r>
      <w:r>
        <w:rPr>
          <w:rFonts w:ascii="Arial" w:hAnsi="Arial" w:cs="Arial"/>
          <w:sz w:val="24"/>
          <w:szCs w:val="24"/>
        </w:rPr>
        <w:t xml:space="preserve">.1 of the </w:t>
      </w:r>
      <w:r>
        <w:rPr>
          <w:rFonts w:ascii="Arial" w:hAnsi="Arial" w:cs="Arial"/>
          <w:i/>
          <w:sz w:val="24"/>
          <w:szCs w:val="24"/>
        </w:rPr>
        <w:t>Evidence Act</w:t>
      </w:r>
      <w:r w:rsidR="00ED2319">
        <w:rPr>
          <w:rFonts w:ascii="Arial" w:hAnsi="Arial" w:cs="Arial"/>
          <w:sz w:val="24"/>
          <w:szCs w:val="24"/>
        </w:rPr>
        <w:t xml:space="preserve"> stipulates that e</w:t>
      </w:r>
      <w:r w:rsidR="00ED2319" w:rsidRPr="009C162E">
        <w:rPr>
          <w:rFonts w:ascii="Arial" w:hAnsi="Arial" w:cs="Arial"/>
          <w:sz w:val="24"/>
          <w:szCs w:val="24"/>
        </w:rPr>
        <w:t xml:space="preserve">ach party in a fast-track litigation proceeding will be limited to one expert and one expert report. In all other actions, </w:t>
      </w:r>
      <w:r w:rsidR="00ED2319">
        <w:rPr>
          <w:rFonts w:ascii="Arial" w:hAnsi="Arial" w:cs="Arial"/>
          <w:sz w:val="24"/>
          <w:szCs w:val="24"/>
        </w:rPr>
        <w:t xml:space="preserve">concerned </w:t>
      </w:r>
      <w:r w:rsidR="00ED2319" w:rsidRPr="009C162E">
        <w:rPr>
          <w:rFonts w:ascii="Arial" w:hAnsi="Arial" w:cs="Arial"/>
          <w:sz w:val="24"/>
          <w:szCs w:val="24"/>
        </w:rPr>
        <w:t xml:space="preserve">parties will be limited to three experts and </w:t>
      </w:r>
      <w:r w:rsidR="00ED2319">
        <w:rPr>
          <w:rFonts w:ascii="Arial" w:hAnsi="Arial" w:cs="Arial"/>
          <w:sz w:val="24"/>
          <w:szCs w:val="24"/>
        </w:rPr>
        <w:t>three expert reports. T</w:t>
      </w:r>
      <w:r w:rsidR="00ED2319" w:rsidRPr="009C162E">
        <w:rPr>
          <w:rFonts w:ascii="Arial" w:hAnsi="Arial" w:cs="Arial"/>
          <w:sz w:val="24"/>
          <w:szCs w:val="24"/>
        </w:rPr>
        <w:t>he courts wi</w:t>
      </w:r>
      <w:r w:rsidR="00ED2319">
        <w:rPr>
          <w:rFonts w:ascii="Arial" w:hAnsi="Arial" w:cs="Arial"/>
          <w:sz w:val="24"/>
          <w:szCs w:val="24"/>
        </w:rPr>
        <w:t xml:space="preserve">ll be able to exercise </w:t>
      </w:r>
      <w:r w:rsidR="00ED2319" w:rsidRPr="009C162E">
        <w:rPr>
          <w:rFonts w:ascii="Arial" w:hAnsi="Arial" w:cs="Arial"/>
          <w:sz w:val="24"/>
          <w:szCs w:val="24"/>
        </w:rPr>
        <w:t>discretion to allow addi</w:t>
      </w:r>
      <w:r>
        <w:rPr>
          <w:rFonts w:ascii="Arial" w:hAnsi="Arial" w:cs="Arial"/>
          <w:sz w:val="24"/>
          <w:szCs w:val="24"/>
        </w:rPr>
        <w:t xml:space="preserve">tional </w:t>
      </w:r>
      <w:proofErr w:type="gramStart"/>
      <w:r>
        <w:rPr>
          <w:rFonts w:ascii="Arial" w:hAnsi="Arial" w:cs="Arial"/>
          <w:sz w:val="24"/>
          <w:szCs w:val="24"/>
        </w:rPr>
        <w:t xml:space="preserve">reports </w:t>
      </w:r>
      <w:r w:rsidR="00ED2319" w:rsidRPr="009C162E">
        <w:rPr>
          <w:rFonts w:ascii="Arial" w:hAnsi="Arial" w:cs="Arial"/>
          <w:sz w:val="24"/>
          <w:szCs w:val="24"/>
        </w:rPr>
        <w:t>.</w:t>
      </w:r>
      <w:proofErr w:type="gramEnd"/>
    </w:p>
    <w:p w14:paraId="31BA1EF2" w14:textId="77777777" w:rsidR="00ED2319" w:rsidRPr="0093638C" w:rsidRDefault="00ED2319" w:rsidP="00E71675">
      <w:pPr>
        <w:pStyle w:val="ListParagraph"/>
        <w:jc w:val="both"/>
        <w:rPr>
          <w:rFonts w:ascii="Arial" w:hAnsi="Arial" w:cs="Arial"/>
          <w:bCs/>
          <w:smallCaps/>
          <w:color w:val="4F81BD" w:themeColor="accent1"/>
          <w:spacing w:val="5"/>
          <w:sz w:val="24"/>
          <w:szCs w:val="24"/>
        </w:rPr>
      </w:pPr>
      <w:r w:rsidRPr="009C162E">
        <w:rPr>
          <w:rFonts w:ascii="Arial" w:hAnsi="Arial" w:cs="Arial"/>
          <w:sz w:val="24"/>
          <w:szCs w:val="24"/>
        </w:rPr>
        <w:t xml:space="preserve"> </w:t>
      </w:r>
    </w:p>
    <w:p w14:paraId="4C420AB9" w14:textId="77777777" w:rsidR="00FF13A2" w:rsidRPr="00C5028E" w:rsidRDefault="00FF13A2" w:rsidP="00C5028E">
      <w:pPr>
        <w:pStyle w:val="ListParagraph"/>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Under </w:t>
      </w:r>
      <w:r w:rsidR="00661BA9">
        <w:rPr>
          <w:rFonts w:ascii="Arial" w:hAnsi="Arial" w:cs="Arial"/>
          <w:sz w:val="24"/>
          <w:szCs w:val="24"/>
        </w:rPr>
        <w:t>s.12.1</w:t>
      </w:r>
      <w:r>
        <w:rPr>
          <w:rFonts w:ascii="Arial" w:hAnsi="Arial" w:cs="Arial"/>
          <w:sz w:val="24"/>
          <w:szCs w:val="24"/>
        </w:rPr>
        <w:t xml:space="preserve">(4) of the </w:t>
      </w:r>
      <w:r>
        <w:rPr>
          <w:rFonts w:ascii="Arial" w:hAnsi="Arial" w:cs="Arial"/>
          <w:i/>
          <w:sz w:val="24"/>
          <w:szCs w:val="24"/>
        </w:rPr>
        <w:t xml:space="preserve">Evidence Act </w:t>
      </w:r>
      <w:r>
        <w:rPr>
          <w:rFonts w:ascii="Arial" w:hAnsi="Arial" w:cs="Arial"/>
          <w:sz w:val="24"/>
          <w:szCs w:val="24"/>
        </w:rPr>
        <w:t>p</w:t>
      </w:r>
      <w:r w:rsidR="00ED2319">
        <w:rPr>
          <w:rFonts w:ascii="Arial" w:hAnsi="Arial" w:cs="Arial"/>
          <w:sz w:val="24"/>
          <w:szCs w:val="24"/>
        </w:rPr>
        <w:t xml:space="preserve">arties can </w:t>
      </w:r>
      <w:r w:rsidR="00ED2319" w:rsidRPr="009C162E">
        <w:rPr>
          <w:rFonts w:ascii="Arial" w:hAnsi="Arial" w:cs="Arial"/>
          <w:sz w:val="24"/>
          <w:szCs w:val="24"/>
        </w:rPr>
        <w:t>agree to use more e</w:t>
      </w:r>
      <w:r w:rsidR="00ED2319">
        <w:rPr>
          <w:rFonts w:ascii="Arial" w:hAnsi="Arial" w:cs="Arial"/>
          <w:sz w:val="24"/>
          <w:szCs w:val="24"/>
        </w:rPr>
        <w:t>xperts without filing</w:t>
      </w:r>
      <w:r w:rsidR="00ED2319" w:rsidRPr="009C162E">
        <w:rPr>
          <w:rFonts w:ascii="Arial" w:hAnsi="Arial" w:cs="Arial"/>
          <w:sz w:val="24"/>
          <w:szCs w:val="24"/>
        </w:rPr>
        <w:t xml:space="preserve"> a court application</w:t>
      </w:r>
      <w:r>
        <w:rPr>
          <w:rFonts w:ascii="Arial" w:hAnsi="Arial" w:cs="Arial"/>
          <w:sz w:val="24"/>
          <w:szCs w:val="24"/>
        </w:rPr>
        <w:t xml:space="preserve"> if they proceed by consent</w:t>
      </w:r>
      <w:r w:rsidR="00ED2319" w:rsidRPr="009C162E">
        <w:rPr>
          <w:rFonts w:ascii="Arial" w:hAnsi="Arial" w:cs="Arial"/>
          <w:sz w:val="24"/>
          <w:szCs w:val="24"/>
        </w:rPr>
        <w:t xml:space="preserve">. </w:t>
      </w:r>
    </w:p>
    <w:p w14:paraId="1CA228C3" w14:textId="77777777" w:rsidR="00C5028E" w:rsidRPr="00C5028E" w:rsidRDefault="00C5028E" w:rsidP="00C5028E">
      <w:pPr>
        <w:pStyle w:val="ListParagraph"/>
        <w:rPr>
          <w:rStyle w:val="IntenseReference"/>
          <w:rFonts w:ascii="Arial" w:hAnsi="Arial" w:cs="Arial"/>
          <w:b w:val="0"/>
          <w:sz w:val="24"/>
          <w:szCs w:val="24"/>
        </w:rPr>
      </w:pPr>
    </w:p>
    <w:p w14:paraId="1402743E" w14:textId="77777777" w:rsidR="00C5028E" w:rsidRDefault="00C5028E" w:rsidP="00C5028E">
      <w:pPr>
        <w:pStyle w:val="Heading1"/>
        <w:ind w:firstLine="360"/>
        <w:rPr>
          <w:rFonts w:ascii="Arial" w:hAnsi="Arial" w:cs="Arial"/>
          <w:b/>
          <w:color w:val="auto"/>
          <w:sz w:val="24"/>
          <w:u w:val="single"/>
        </w:rPr>
      </w:pPr>
      <w:r>
        <w:rPr>
          <w:rFonts w:ascii="Arial" w:hAnsi="Arial" w:cs="Arial"/>
          <w:b/>
          <w:color w:val="auto"/>
          <w:sz w:val="24"/>
          <w:u w:val="single"/>
        </w:rPr>
        <w:t>Even more tort reform: The 6% Disbursement Rule</w:t>
      </w:r>
    </w:p>
    <w:p w14:paraId="3D32393A" w14:textId="77777777" w:rsidR="00C5028E" w:rsidRDefault="00C5028E" w:rsidP="00C5028E"/>
    <w:p w14:paraId="4ACA4395" w14:textId="4E8D86A4" w:rsidR="00C5028E" w:rsidRPr="00C5028E" w:rsidRDefault="00BA7026" w:rsidP="00C5028E">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On</w:t>
      </w:r>
      <w:r w:rsidR="00C5028E" w:rsidRPr="00C5028E">
        <w:rPr>
          <w:rFonts w:ascii="Arial" w:hAnsi="Arial" w:cs="Arial"/>
          <w:sz w:val="24"/>
          <w:szCs w:val="24"/>
        </w:rPr>
        <w:t xml:space="preserve"> February 12, 2021, s.5(1) of the </w:t>
      </w:r>
      <w:hyperlink r:id="rId34" w:history="1">
        <w:r w:rsidR="00C5028E" w:rsidRPr="00C5028E">
          <w:rPr>
            <w:rStyle w:val="Hyperlink"/>
            <w:rFonts w:ascii="Arial" w:hAnsi="Arial" w:cs="Arial"/>
            <w:sz w:val="24"/>
          </w:rPr>
          <w:t>Disbursements and Expert Evidence Regulation</w:t>
        </w:r>
      </w:hyperlink>
      <w:r w:rsidR="00C5028E" w:rsidRPr="00C5028E">
        <w:rPr>
          <w:rFonts w:ascii="Arial" w:hAnsi="Arial" w:cs="Arial"/>
          <w:sz w:val="28"/>
          <w:szCs w:val="24"/>
        </w:rPr>
        <w:t xml:space="preserve"> </w:t>
      </w:r>
      <w:r w:rsidR="00C5028E" w:rsidRPr="00C5028E">
        <w:rPr>
          <w:rFonts w:ascii="Arial" w:hAnsi="Arial" w:cs="Arial"/>
          <w:sz w:val="24"/>
          <w:szCs w:val="24"/>
        </w:rPr>
        <w:t>set a limit of 6% of the total award of damages assessed by the court in the vehicle injury proceeding or, if an offer to settle the vehicle injury proceeding is accepted, 6% of the amount offered.</w:t>
      </w:r>
    </w:p>
    <w:p w14:paraId="4C8F78FB" w14:textId="77777777" w:rsidR="00C5028E" w:rsidRPr="00C5028E" w:rsidRDefault="00C5028E" w:rsidP="00C5028E">
      <w:pPr>
        <w:pStyle w:val="ListParagraph"/>
        <w:keepNext/>
        <w:keepLines/>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The Attorney General’s press release can be viewed </w:t>
      </w:r>
      <w:hyperlink r:id="rId35" w:history="1">
        <w:r w:rsidRPr="00C5028E">
          <w:rPr>
            <w:rStyle w:val="Hyperlink"/>
            <w:rFonts w:ascii="Arial" w:hAnsi="Arial" w:cs="Arial"/>
            <w:sz w:val="24"/>
            <w:szCs w:val="24"/>
          </w:rPr>
          <w:t>here</w:t>
        </w:r>
      </w:hyperlink>
      <w:r>
        <w:rPr>
          <w:rFonts w:ascii="Arial" w:hAnsi="Arial" w:cs="Arial"/>
          <w:sz w:val="24"/>
          <w:szCs w:val="24"/>
        </w:rPr>
        <w:t>:</w:t>
      </w:r>
    </w:p>
    <w:p w14:paraId="37210475" w14:textId="77777777" w:rsidR="00C5028E" w:rsidRDefault="00C5028E" w:rsidP="00C5028E">
      <w:pPr>
        <w:pStyle w:val="ListParagraph"/>
        <w:keepNext/>
        <w:keepLines/>
        <w:jc w:val="both"/>
        <w:rPr>
          <w:rFonts w:ascii="Arial" w:hAnsi="Arial" w:cs="Arial"/>
          <w:sz w:val="24"/>
          <w:szCs w:val="24"/>
        </w:rPr>
      </w:pPr>
    </w:p>
    <w:p w14:paraId="08B4DD17" w14:textId="77777777" w:rsidR="00C5028E" w:rsidRPr="00C5028E" w:rsidRDefault="00C5028E" w:rsidP="00C5028E">
      <w:pPr>
        <w:pStyle w:val="NormalWeb"/>
        <w:spacing w:before="0" w:beforeAutospacing="0" w:after="150" w:afterAutospacing="0"/>
        <w:ind w:left="1440" w:right="720"/>
        <w:jc w:val="both"/>
        <w:rPr>
          <w:rFonts w:ascii="Verdana" w:hAnsi="Verdana"/>
          <w:color w:val="585858"/>
          <w:sz w:val="20"/>
          <w:szCs w:val="27"/>
        </w:rPr>
      </w:pPr>
      <w:r w:rsidRPr="00C5028E">
        <w:rPr>
          <w:rFonts w:ascii="Verdana" w:hAnsi="Verdana"/>
          <w:color w:val="585858"/>
          <w:sz w:val="20"/>
          <w:szCs w:val="27"/>
        </w:rPr>
        <w:t>Evidence Act regulations have been made that will reduce the cost and complexity of lawsuits under the current auto insurance system.</w:t>
      </w:r>
    </w:p>
    <w:p w14:paraId="1D927401" w14:textId="77777777" w:rsidR="00C5028E" w:rsidRPr="00C5028E" w:rsidRDefault="00C5028E" w:rsidP="00C5028E">
      <w:pPr>
        <w:pStyle w:val="NormalWeb"/>
        <w:spacing w:before="0" w:beforeAutospacing="0" w:after="150" w:afterAutospacing="0"/>
        <w:ind w:left="1440" w:right="720"/>
        <w:jc w:val="both"/>
        <w:rPr>
          <w:rFonts w:ascii="Verdana" w:hAnsi="Verdana"/>
          <w:color w:val="585858"/>
          <w:sz w:val="20"/>
          <w:szCs w:val="27"/>
        </w:rPr>
      </w:pPr>
      <w:r w:rsidRPr="00C5028E">
        <w:rPr>
          <w:rFonts w:ascii="Verdana" w:hAnsi="Verdana"/>
          <w:color w:val="585858"/>
          <w:sz w:val="20"/>
          <w:szCs w:val="27"/>
        </w:rPr>
        <w:t>The regulations place a limit on the amount recoverable from an unsuccessful party for disbursements related to motor vehicle personal injury litigation in Supreme Court, at 6% of the overall judgment or settlement. Disbursements include all expenses incurred for the purpose of a lawsuit, such as courier fees, process servers and photocopying. But the limit will not apply to disbursements for fees payable to the Crown, such as filing fees, court fees and jury fees.</w:t>
      </w:r>
    </w:p>
    <w:p w14:paraId="16790A21" w14:textId="5593C6C9" w:rsidR="00C5028E" w:rsidRPr="00FA7F5D" w:rsidRDefault="00FA7F5D" w:rsidP="00C5028E">
      <w:pPr>
        <w:pStyle w:val="ListParagraph"/>
        <w:keepNext/>
        <w:keepLines/>
        <w:numPr>
          <w:ilvl w:val="0"/>
          <w:numId w:val="38"/>
        </w:numPr>
        <w:jc w:val="both"/>
        <w:rPr>
          <w:rFonts w:ascii="Arial" w:hAnsi="Arial" w:cs="Arial"/>
          <w:bCs/>
          <w:smallCaps/>
          <w:color w:val="4F81BD" w:themeColor="accent1"/>
          <w:spacing w:val="5"/>
          <w:sz w:val="24"/>
          <w:szCs w:val="24"/>
        </w:rPr>
      </w:pPr>
      <w:r>
        <w:rPr>
          <w:rFonts w:ascii="Arial" w:hAnsi="Arial" w:cs="Arial"/>
          <w:sz w:val="24"/>
          <w:szCs w:val="24"/>
        </w:rPr>
        <w:t xml:space="preserve">On July 8, 2022, in </w:t>
      </w:r>
      <w:r>
        <w:rPr>
          <w:rFonts w:ascii="Arial" w:hAnsi="Arial" w:cs="Arial"/>
          <w:i/>
          <w:iCs/>
          <w:sz w:val="24"/>
          <w:szCs w:val="24"/>
        </w:rPr>
        <w:t xml:space="preserve">Le v. British Columbia (Attorney General), </w:t>
      </w:r>
      <w:hyperlink r:id="rId36" w:history="1">
        <w:r w:rsidRPr="00FA7F5D">
          <w:rPr>
            <w:rStyle w:val="Hyperlink"/>
            <w:rFonts w:ascii="Arial" w:hAnsi="Arial" w:cs="Arial"/>
            <w:sz w:val="24"/>
            <w:szCs w:val="24"/>
          </w:rPr>
          <w:t>2022 BCSC 1146</w:t>
        </w:r>
      </w:hyperlink>
      <w:r>
        <w:rPr>
          <w:rFonts w:ascii="Arial" w:hAnsi="Arial" w:cs="Arial"/>
          <w:sz w:val="24"/>
          <w:szCs w:val="24"/>
        </w:rPr>
        <w:t xml:space="preserve">, Mr. Justice Nathan Smith declared that the 6% disbursement cap rule was unconstitutional: </w:t>
      </w:r>
    </w:p>
    <w:p w14:paraId="213DF77F" w14:textId="614C7AE2" w:rsidR="00FA7F5D" w:rsidRDefault="00FA7F5D" w:rsidP="00FA7F5D">
      <w:pPr>
        <w:pStyle w:val="ListParagraph"/>
        <w:keepNext/>
        <w:keepLines/>
        <w:jc w:val="both"/>
        <w:rPr>
          <w:rFonts w:ascii="Arial" w:hAnsi="Arial" w:cs="Arial"/>
          <w:sz w:val="24"/>
          <w:szCs w:val="24"/>
        </w:rPr>
      </w:pPr>
    </w:p>
    <w:p w14:paraId="15DCCC66" w14:textId="3EBD56DF" w:rsidR="00FA7F5D" w:rsidRDefault="00FA7F5D" w:rsidP="00FA7F5D">
      <w:pPr>
        <w:spacing w:after="240"/>
        <w:ind w:left="1440" w:right="720"/>
        <w:jc w:val="both"/>
        <w:rPr>
          <w:rFonts w:ascii="Arial" w:eastAsia="Times New Roman" w:hAnsi="Arial" w:cs="Arial"/>
        </w:rPr>
      </w:pPr>
      <w:r w:rsidRPr="00FA7F5D">
        <w:rPr>
          <w:rFonts w:ascii="Arial" w:eastAsia="Times New Roman" w:hAnsi="Arial" w:cs="Arial"/>
        </w:rPr>
        <w:t>[</w:t>
      </w:r>
      <w:bookmarkStart w:id="4" w:name="par90"/>
      <w:r w:rsidRPr="00FA7F5D">
        <w:rPr>
          <w:rFonts w:ascii="Arial" w:eastAsia="Times New Roman" w:hAnsi="Arial" w:cs="Arial"/>
        </w:rPr>
        <w:t>90</w:t>
      </w:r>
      <w:bookmarkEnd w:id="4"/>
      <w:r w:rsidRPr="00FA7F5D">
        <w:rPr>
          <w:rFonts w:ascii="Arial" w:eastAsia="Times New Roman" w:hAnsi="Arial" w:cs="Arial"/>
        </w:rPr>
        <w:t>]</w:t>
      </w:r>
      <w:r w:rsidRPr="00FA7F5D">
        <w:rPr>
          <w:rFonts w:ascii="Times New Roman" w:eastAsia="Times New Roman" w:hAnsi="Times New Roman" w:cs="Times New Roman"/>
          <w:sz w:val="12"/>
          <w:szCs w:val="12"/>
        </w:rPr>
        <w:t>      </w:t>
      </w:r>
      <w:r w:rsidRPr="00FA7F5D">
        <w:rPr>
          <w:rFonts w:ascii="Arial" w:eastAsia="Times New Roman" w:hAnsi="Arial" w:cs="Arial"/>
        </w:rPr>
        <w:t xml:space="preserve">The impact of the impugned regulation on individual plaintiffs will obviously vary depending on the circumstances of each plaintiff and the issues in each case. But I am satisfied, </w:t>
      </w:r>
      <w:proofErr w:type="gramStart"/>
      <w:r w:rsidRPr="00FA7F5D">
        <w:rPr>
          <w:rFonts w:ascii="Arial" w:eastAsia="Times New Roman" w:hAnsi="Arial" w:cs="Arial"/>
        </w:rPr>
        <w:t>on the basis of</w:t>
      </w:r>
      <w:proofErr w:type="gramEnd"/>
      <w:r w:rsidRPr="00FA7F5D">
        <w:rPr>
          <w:rFonts w:ascii="Arial" w:eastAsia="Times New Roman" w:hAnsi="Arial" w:cs="Arial"/>
        </w:rPr>
        <w:t xml:space="preserve"> the evidence and on those aspects of the civil litigation system of which I am entitled to take judicial notice, that the impugned regulation, in its present form, will prevent or discourage some plaintiffs from accessing the court for a decision of their case on its merits. Some plaintiffs will be unable to marshal </w:t>
      </w:r>
      <w:proofErr w:type="gramStart"/>
      <w:r w:rsidRPr="00FA7F5D">
        <w:rPr>
          <w:rFonts w:ascii="Arial" w:eastAsia="Times New Roman" w:hAnsi="Arial" w:cs="Arial"/>
        </w:rPr>
        <w:t>all of</w:t>
      </w:r>
      <w:proofErr w:type="gramEnd"/>
      <w:r w:rsidRPr="00FA7F5D">
        <w:rPr>
          <w:rFonts w:ascii="Arial" w:eastAsia="Times New Roman" w:hAnsi="Arial" w:cs="Arial"/>
        </w:rPr>
        <w:t xml:space="preserve"> the evidence necessary to prove all aspects of their case without sacrificing other reasonable expenses or necessary portions of their compensatory damages. Others may have the evidence in the form of the necessary expert </w:t>
      </w:r>
      <w:proofErr w:type="gramStart"/>
      <w:r w:rsidRPr="00FA7F5D">
        <w:rPr>
          <w:rFonts w:ascii="Arial" w:eastAsia="Times New Roman" w:hAnsi="Arial" w:cs="Arial"/>
        </w:rPr>
        <w:t>reports, but</w:t>
      </w:r>
      <w:proofErr w:type="gramEnd"/>
      <w:r w:rsidRPr="00FA7F5D">
        <w:rPr>
          <w:rFonts w:ascii="Arial" w:eastAsia="Times New Roman" w:hAnsi="Arial" w:cs="Arial"/>
        </w:rPr>
        <w:t xml:space="preserve"> will be unable to proceed to trial because of the additional costs and risks associated with having those experts testify.</w:t>
      </w:r>
    </w:p>
    <w:p w14:paraId="00BA7717" w14:textId="04CE16AB" w:rsidR="00FA7F5D" w:rsidRPr="00FA7F5D" w:rsidRDefault="00FA7F5D" w:rsidP="00FA7F5D">
      <w:pPr>
        <w:spacing w:after="240"/>
        <w:ind w:left="1440" w:right="720"/>
        <w:jc w:val="center"/>
        <w:rPr>
          <w:rFonts w:ascii="Arial" w:eastAsia="Times New Roman" w:hAnsi="Arial" w:cs="Arial"/>
        </w:rPr>
      </w:pPr>
      <w:r>
        <w:rPr>
          <w:rFonts w:ascii="Arial" w:eastAsia="Times New Roman" w:hAnsi="Arial" w:cs="Arial"/>
        </w:rPr>
        <w:t>…</w:t>
      </w:r>
    </w:p>
    <w:p w14:paraId="4441CF21" w14:textId="77777777" w:rsidR="00FA7F5D" w:rsidRPr="00FA7F5D" w:rsidRDefault="00FA7F5D" w:rsidP="00FA7F5D">
      <w:pPr>
        <w:pStyle w:val="scjnumber"/>
        <w:spacing w:before="0" w:beforeAutospacing="0" w:after="240" w:afterAutospacing="0"/>
        <w:ind w:left="1440" w:right="720"/>
        <w:jc w:val="both"/>
        <w:rPr>
          <w:rFonts w:ascii="Arial" w:hAnsi="Arial" w:cs="Arial"/>
          <w:color w:val="000000"/>
          <w:sz w:val="22"/>
          <w:szCs w:val="22"/>
        </w:rPr>
      </w:pPr>
      <w:r w:rsidRPr="00FA7F5D">
        <w:rPr>
          <w:rFonts w:ascii="Arial" w:hAnsi="Arial" w:cs="Arial"/>
          <w:color w:val="000000"/>
          <w:sz w:val="22"/>
          <w:szCs w:val="22"/>
        </w:rPr>
        <w:t>[</w:t>
      </w:r>
      <w:bookmarkStart w:id="5" w:name="par92"/>
      <w:r w:rsidRPr="00FA7F5D">
        <w:rPr>
          <w:rFonts w:ascii="Arial" w:hAnsi="Arial" w:cs="Arial"/>
          <w:color w:val="000000"/>
          <w:sz w:val="22"/>
          <w:szCs w:val="22"/>
        </w:rPr>
        <w:t>92</w:t>
      </w:r>
      <w:bookmarkEnd w:id="5"/>
      <w:r w:rsidRPr="00FA7F5D">
        <w:rPr>
          <w:rFonts w:ascii="Arial" w:hAnsi="Arial" w:cs="Arial"/>
          <w:color w:val="000000"/>
          <w:sz w:val="22"/>
          <w:szCs w:val="22"/>
        </w:rPr>
        <w:t>]</w:t>
      </w:r>
      <w:r w:rsidRPr="00FA7F5D">
        <w:rPr>
          <w:color w:val="000000"/>
          <w:sz w:val="16"/>
          <w:szCs w:val="16"/>
        </w:rPr>
        <w:t>      </w:t>
      </w:r>
      <w:r w:rsidRPr="00FA7F5D">
        <w:rPr>
          <w:rFonts w:ascii="Arial" w:hAnsi="Arial" w:cs="Arial"/>
          <w:color w:val="000000"/>
          <w:sz w:val="22"/>
          <w:szCs w:val="22"/>
        </w:rPr>
        <w:t>In the absence of a provision that preserves judicial discretion to relieve against the consequences of the impugned regulation in appropriate cases, including cases where the court exercises its related discretion to allow a party to exceed the presumptive limit of three experts, I find that the impugned regulation, as with the rule that was at issue </w:t>
      </w:r>
      <w:r w:rsidRPr="00FA7F5D">
        <w:rPr>
          <w:rStyle w:val="reflex"/>
          <w:rFonts w:ascii="Arial" w:hAnsi="Arial" w:cs="Arial"/>
          <w:color w:val="000000"/>
          <w:sz w:val="22"/>
          <w:szCs w:val="22"/>
        </w:rPr>
        <w:t>in </w:t>
      </w:r>
      <w:r w:rsidRPr="00FA7F5D">
        <w:rPr>
          <w:rStyle w:val="reflex"/>
          <w:rFonts w:ascii="Arial" w:hAnsi="Arial" w:cs="Arial"/>
          <w:i/>
          <w:iCs/>
          <w:color w:val="000000"/>
          <w:sz w:val="22"/>
          <w:szCs w:val="22"/>
        </w:rPr>
        <w:t>Crowder</w:t>
      </w:r>
      <w:r w:rsidRPr="00FA7F5D">
        <w:rPr>
          <w:rFonts w:ascii="Arial" w:hAnsi="Arial" w:cs="Arial"/>
          <w:color w:val="000000"/>
          <w:sz w:val="22"/>
          <w:szCs w:val="22"/>
        </w:rPr>
        <w:t>, “compromises and dilutes the role of the court, and encroaches upon on a core area of the court’s jurisdiction to control its process.” (</w:t>
      </w:r>
      <w:r w:rsidRPr="00FA7F5D">
        <w:rPr>
          <w:rStyle w:val="reflex"/>
          <w:rFonts w:ascii="Arial" w:hAnsi="Arial" w:cs="Arial"/>
          <w:i/>
          <w:iCs/>
          <w:color w:val="000000"/>
          <w:sz w:val="22"/>
          <w:szCs w:val="22"/>
        </w:rPr>
        <w:t>Crowder</w:t>
      </w:r>
      <w:r w:rsidRPr="00FA7F5D">
        <w:rPr>
          <w:rFonts w:ascii="Arial" w:hAnsi="Arial" w:cs="Arial"/>
          <w:color w:val="000000"/>
          <w:sz w:val="22"/>
          <w:szCs w:val="22"/>
        </w:rPr>
        <w:t> at para. </w:t>
      </w:r>
      <w:hyperlink r:id="rId37" w:anchor="par185" w:history="1">
        <w:r w:rsidRPr="00FA7F5D">
          <w:rPr>
            <w:rStyle w:val="Hyperlink"/>
            <w:rFonts w:ascii="Arial" w:hAnsi="Arial" w:cs="Arial"/>
            <w:color w:val="027ABB"/>
            <w:sz w:val="22"/>
            <w:szCs w:val="22"/>
          </w:rPr>
          <w:t>185</w:t>
        </w:r>
      </w:hyperlink>
      <w:r w:rsidRPr="00FA7F5D">
        <w:rPr>
          <w:rFonts w:ascii="Arial" w:hAnsi="Arial" w:cs="Arial"/>
          <w:color w:val="000000"/>
          <w:sz w:val="22"/>
          <w:szCs w:val="22"/>
        </w:rPr>
        <w:t>).</w:t>
      </w:r>
    </w:p>
    <w:p w14:paraId="712262C6" w14:textId="0BD6F373"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The Court of Appeal recently held that the 6% disbursement cap “does not reflect any reasonable interpretation of proportionality” and confirmed the Smith, J.’s ruling that the 6% limit was of no force and effect: 2023 BCCA 200, at para. 153; 2022 BCSC 1146, at para. 93.</w:t>
      </w:r>
    </w:p>
    <w:p w14:paraId="1C92983F" w14:textId="303EB7EA"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But this was not the end of the saga!</w:t>
      </w:r>
    </w:p>
    <w:p w14:paraId="409BFAD2" w14:textId="77777777" w:rsidR="00CE538C" w:rsidRPr="00CE538C"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 xml:space="preserve">Just before Christmas 2023, the Attorney General amended section 5 of the </w:t>
      </w:r>
      <w:r>
        <w:rPr>
          <w:rFonts w:ascii="Arial" w:hAnsi="Arial" w:cs="Arial"/>
          <w:i/>
          <w:iCs/>
          <w:sz w:val="24"/>
          <w:szCs w:val="24"/>
        </w:rPr>
        <w:t>Regulation</w:t>
      </w:r>
      <w:r>
        <w:rPr>
          <w:rFonts w:ascii="Arial" w:hAnsi="Arial" w:cs="Arial"/>
          <w:sz w:val="24"/>
          <w:szCs w:val="24"/>
        </w:rPr>
        <w:t xml:space="preserve"> to expand the scope of what can be included as an “excluded disbursement”.  </w:t>
      </w:r>
    </w:p>
    <w:p w14:paraId="788B9EB2" w14:textId="77777777" w:rsidR="00CE538C" w:rsidRPr="00CE538C"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proofErr w:type="gramStart"/>
      <w:r>
        <w:rPr>
          <w:rFonts w:ascii="Arial" w:hAnsi="Arial" w:cs="Arial"/>
          <w:sz w:val="24"/>
          <w:szCs w:val="24"/>
        </w:rPr>
        <w:t>In particular, section</w:t>
      </w:r>
      <w:proofErr w:type="gramEnd"/>
      <w:r>
        <w:rPr>
          <w:rFonts w:ascii="Arial" w:hAnsi="Arial" w:cs="Arial"/>
          <w:sz w:val="24"/>
          <w:szCs w:val="24"/>
        </w:rPr>
        <w:t xml:space="preserve"> 5(6) permits a plaintiff to apply to the Court for an order that a disbursement be excluded from the 6% cap, but to secure such an order, a plaintiff must meet the requirements set out in ss. 5(7), (8), and (9) of the </w:t>
      </w:r>
      <w:r>
        <w:rPr>
          <w:rFonts w:ascii="Arial" w:hAnsi="Arial" w:cs="Arial"/>
          <w:i/>
          <w:iCs/>
          <w:sz w:val="24"/>
          <w:szCs w:val="24"/>
        </w:rPr>
        <w:t xml:space="preserve">Regulation. </w:t>
      </w:r>
    </w:p>
    <w:p w14:paraId="238C4002" w14:textId="3AF23297"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To be successful on application, s. 5(8)(b) provides that an applicant must demonstrate that: “were the disbursements not excluded, the applicant would suffer prejudice disproportionate to the benefit of not increasing the complexity and cost of the vehicle injury proceeding.”</w:t>
      </w:r>
    </w:p>
    <w:p w14:paraId="094667A1" w14:textId="1D2D2530" w:rsidR="00BA7026" w:rsidRPr="00BA7026" w:rsidRDefault="00BA7026" w:rsidP="00BA7026">
      <w:pPr>
        <w:pStyle w:val="ListParagraph"/>
        <w:keepNext/>
        <w:keepLines/>
        <w:numPr>
          <w:ilvl w:val="0"/>
          <w:numId w:val="38"/>
        </w:numPr>
        <w:spacing w:after="240"/>
        <w:contextualSpacing w:val="0"/>
        <w:jc w:val="both"/>
        <w:rPr>
          <w:rFonts w:ascii="Arial" w:hAnsi="Arial" w:cs="Arial"/>
          <w:bCs/>
          <w:smallCaps/>
          <w:color w:val="4F81BD" w:themeColor="accent1"/>
          <w:spacing w:val="5"/>
          <w:sz w:val="24"/>
          <w:szCs w:val="24"/>
        </w:rPr>
      </w:pPr>
      <w:r>
        <w:rPr>
          <w:rFonts w:ascii="Arial" w:hAnsi="Arial" w:cs="Arial"/>
          <w:sz w:val="24"/>
          <w:szCs w:val="24"/>
        </w:rPr>
        <w:t>Section 5</w:t>
      </w:r>
      <w:r w:rsidR="00CE538C">
        <w:rPr>
          <w:rFonts w:ascii="Arial" w:hAnsi="Arial" w:cs="Arial"/>
          <w:sz w:val="24"/>
          <w:szCs w:val="24"/>
        </w:rPr>
        <w:t xml:space="preserve">(9)(a) requires an applicant to set out “the nature and the evidentiary value of each disbursement” and (b) provides that an applicant must adduce evidence demonstrating prejudice, including that the disbursements are “necessary to justly resolve the vehicle injury proceeding in light of the complexity of the vehicle injury proceeding or the importance of the issues in dispute” and evidence that the party would be unable, without undue hardship, to incur the disbursements if not excluded. </w:t>
      </w:r>
    </w:p>
    <w:p w14:paraId="09C06BC1" w14:textId="1B6AE6F9" w:rsidR="00470E53" w:rsidRPr="00CF1E4A" w:rsidRDefault="00FA7F5D" w:rsidP="002522F4">
      <w:pPr>
        <w:pStyle w:val="Heading1"/>
        <w:jc w:val="center"/>
        <w:rPr>
          <w:rFonts w:ascii="Arial" w:hAnsi="Arial" w:cs="Arial"/>
          <w:b/>
          <w:caps/>
          <w:color w:val="auto"/>
          <w:sz w:val="24"/>
          <w:u w:val="single"/>
        </w:rPr>
      </w:pPr>
      <w:r>
        <w:rPr>
          <w:rFonts w:ascii="Arial" w:hAnsi="Arial" w:cs="Arial"/>
          <w:b/>
          <w:caps/>
          <w:color w:val="auto"/>
          <w:sz w:val="24"/>
          <w:u w:val="single"/>
        </w:rPr>
        <w:t>EXTERMINATION</w:t>
      </w:r>
      <w:r w:rsidRPr="00FA7F5D">
        <w:rPr>
          <w:rFonts w:ascii="Arial" w:hAnsi="Arial" w:cs="Arial"/>
          <w:b/>
          <w:caps/>
          <w:color w:val="auto"/>
          <w:sz w:val="24"/>
          <w:u w:val="single"/>
        </w:rPr>
        <w:t xml:space="preserve"> </w:t>
      </w:r>
      <w:r>
        <w:rPr>
          <w:rFonts w:ascii="Arial" w:hAnsi="Arial" w:cs="Arial"/>
          <w:b/>
          <w:caps/>
          <w:color w:val="auto"/>
          <w:sz w:val="24"/>
          <w:u w:val="single"/>
        </w:rPr>
        <w:t xml:space="preserve">OF TORT RIGHTS: </w:t>
      </w:r>
      <w:r w:rsidR="00C5028E">
        <w:rPr>
          <w:rFonts w:ascii="Arial" w:hAnsi="Arial" w:cs="Arial"/>
          <w:b/>
          <w:caps/>
          <w:color w:val="auto"/>
          <w:sz w:val="24"/>
          <w:u w:val="single"/>
        </w:rPr>
        <w:t xml:space="preserve">“ENHANCED CARE” AND </w:t>
      </w:r>
      <w:r>
        <w:rPr>
          <w:rFonts w:ascii="Arial" w:hAnsi="Arial" w:cs="Arial"/>
          <w:b/>
          <w:caps/>
          <w:color w:val="auto"/>
          <w:sz w:val="24"/>
          <w:u w:val="single"/>
        </w:rPr>
        <w:t>“</w:t>
      </w:r>
      <w:r w:rsidR="00BD69BD" w:rsidRPr="00D85B82">
        <w:rPr>
          <w:rFonts w:ascii="Arial" w:hAnsi="Arial" w:cs="Arial"/>
          <w:b/>
          <w:caps/>
          <w:color w:val="auto"/>
          <w:sz w:val="24"/>
          <w:u w:val="single"/>
        </w:rPr>
        <w:t>No Fault</w:t>
      </w:r>
      <w:r>
        <w:rPr>
          <w:rFonts w:ascii="Arial" w:hAnsi="Arial" w:cs="Arial"/>
          <w:b/>
          <w:caps/>
          <w:color w:val="auto"/>
          <w:sz w:val="24"/>
          <w:u w:val="single"/>
        </w:rPr>
        <w:t>”</w:t>
      </w:r>
    </w:p>
    <w:p w14:paraId="35F28A0E" w14:textId="77777777" w:rsidR="008D1259" w:rsidRPr="003B7012" w:rsidRDefault="003B7012" w:rsidP="003B7012">
      <w:pPr>
        <w:spacing w:before="100" w:beforeAutospacing="1" w:after="100" w:afterAutospacing="1"/>
        <w:jc w:val="center"/>
        <w:rPr>
          <w:rFonts w:ascii="Arial" w:eastAsia="Times New Roman" w:hAnsi="Arial" w:cs="Arial"/>
          <w:b/>
          <w:sz w:val="24"/>
          <w:szCs w:val="24"/>
          <w:lang w:val="en-CA" w:eastAsia="en-CA"/>
        </w:rPr>
      </w:pPr>
      <w:r>
        <w:rPr>
          <w:rFonts w:ascii="Arial" w:eastAsia="Times New Roman" w:hAnsi="Arial" w:cs="Arial"/>
          <w:b/>
          <w:sz w:val="24"/>
          <w:szCs w:val="24"/>
          <w:lang w:val="en-CA" w:eastAsia="en-CA"/>
        </w:rPr>
        <w:t>General Overview</w:t>
      </w:r>
    </w:p>
    <w:p w14:paraId="273F6A4E" w14:textId="05C7163C" w:rsidR="00FA7F5D" w:rsidRDefault="00FA7F5D" w:rsidP="00FA7F5D">
      <w:pPr>
        <w:pStyle w:val="ListParagraph"/>
        <w:numPr>
          <w:ilvl w:val="0"/>
          <w:numId w:val="35"/>
        </w:numPr>
        <w:jc w:val="both"/>
        <w:rPr>
          <w:rFonts w:ascii="Arial" w:hAnsi="Arial" w:cs="Arial"/>
          <w:color w:val="000000" w:themeColor="text1"/>
          <w:sz w:val="24"/>
          <w:szCs w:val="24"/>
        </w:rPr>
      </w:pPr>
      <w:r>
        <w:rPr>
          <w:rFonts w:ascii="Arial" w:hAnsi="Arial" w:cs="Arial"/>
          <w:color w:val="000000" w:themeColor="text1"/>
          <w:sz w:val="24"/>
          <w:szCs w:val="24"/>
        </w:rPr>
        <w:t xml:space="preserve">On May 1, 2021, B.C. abolished a motor vehicle injury victim’s right to sue. </w:t>
      </w:r>
    </w:p>
    <w:p w14:paraId="41ACAE00" w14:textId="77777777" w:rsidR="00FA7F5D" w:rsidRDefault="00FA7F5D" w:rsidP="00FA7F5D">
      <w:pPr>
        <w:pStyle w:val="ListParagraph"/>
        <w:jc w:val="both"/>
        <w:rPr>
          <w:rFonts w:ascii="Arial" w:hAnsi="Arial" w:cs="Arial"/>
          <w:color w:val="000000" w:themeColor="text1"/>
          <w:sz w:val="24"/>
          <w:szCs w:val="24"/>
        </w:rPr>
      </w:pPr>
    </w:p>
    <w:p w14:paraId="34A704BE" w14:textId="290E5E2B" w:rsidR="007963E7" w:rsidRPr="00FA7F5D" w:rsidRDefault="00FA7F5D" w:rsidP="00FA7F5D">
      <w:pPr>
        <w:pStyle w:val="ListParagraph"/>
        <w:numPr>
          <w:ilvl w:val="0"/>
          <w:numId w:val="35"/>
        </w:numPr>
        <w:jc w:val="both"/>
        <w:rPr>
          <w:rFonts w:ascii="Arial" w:hAnsi="Arial" w:cs="Arial"/>
          <w:color w:val="000000" w:themeColor="text1"/>
          <w:sz w:val="24"/>
          <w:szCs w:val="24"/>
        </w:rPr>
      </w:pPr>
      <w:r>
        <w:rPr>
          <w:rFonts w:ascii="Arial" w:hAnsi="Arial" w:cs="Arial"/>
          <w:color w:val="000000" w:themeColor="text1"/>
          <w:sz w:val="24"/>
          <w:szCs w:val="24"/>
        </w:rPr>
        <w:t>B.C.’s new</w:t>
      </w:r>
      <w:r w:rsidR="00661BA9" w:rsidRPr="00FA7F5D">
        <w:rPr>
          <w:rFonts w:ascii="Arial" w:hAnsi="Arial" w:cs="Arial"/>
          <w:color w:val="000000" w:themeColor="text1"/>
          <w:sz w:val="24"/>
          <w:szCs w:val="24"/>
        </w:rPr>
        <w:t xml:space="preserve"> </w:t>
      </w:r>
      <w:r w:rsidR="00EB0158" w:rsidRPr="00FA7F5D">
        <w:rPr>
          <w:rFonts w:ascii="Arial" w:hAnsi="Arial" w:cs="Arial"/>
          <w:color w:val="000000" w:themeColor="text1"/>
          <w:sz w:val="24"/>
          <w:szCs w:val="24"/>
        </w:rPr>
        <w:t xml:space="preserve">No Fault </w:t>
      </w:r>
      <w:r w:rsidR="00661BA9" w:rsidRPr="00FA7F5D">
        <w:rPr>
          <w:rFonts w:ascii="Arial" w:hAnsi="Arial" w:cs="Arial"/>
          <w:color w:val="000000" w:themeColor="text1"/>
          <w:sz w:val="24"/>
          <w:szCs w:val="24"/>
        </w:rPr>
        <w:t xml:space="preserve">regime is marketed as the </w:t>
      </w:r>
      <w:r w:rsidR="008C1802" w:rsidRPr="00FA7F5D">
        <w:rPr>
          <w:rFonts w:ascii="Arial" w:hAnsi="Arial" w:cs="Arial"/>
          <w:color w:val="000000" w:themeColor="text1"/>
          <w:sz w:val="24"/>
          <w:szCs w:val="24"/>
        </w:rPr>
        <w:t xml:space="preserve">“Enhanced Care” coverage system, </w:t>
      </w:r>
      <w:r w:rsidR="00EB0158" w:rsidRPr="00FA7F5D">
        <w:rPr>
          <w:rFonts w:ascii="Arial" w:hAnsi="Arial" w:cs="Arial"/>
          <w:color w:val="000000" w:themeColor="text1"/>
          <w:sz w:val="24"/>
          <w:szCs w:val="24"/>
        </w:rPr>
        <w:t>and it</w:t>
      </w:r>
      <w:r w:rsidR="008C1802" w:rsidRPr="00FA7F5D">
        <w:rPr>
          <w:rFonts w:ascii="Arial" w:hAnsi="Arial" w:cs="Arial"/>
          <w:color w:val="000000" w:themeColor="text1"/>
          <w:sz w:val="24"/>
          <w:szCs w:val="24"/>
        </w:rPr>
        <w:t xml:space="preserve"> </w:t>
      </w:r>
      <w:r w:rsidR="009F12DB" w:rsidRPr="00FA7F5D">
        <w:rPr>
          <w:rFonts w:ascii="Arial" w:hAnsi="Arial" w:cs="Arial"/>
          <w:color w:val="000000" w:themeColor="text1"/>
          <w:sz w:val="24"/>
          <w:szCs w:val="24"/>
        </w:rPr>
        <w:t>came into</w:t>
      </w:r>
      <w:r w:rsidR="00353013" w:rsidRPr="00FA7F5D">
        <w:rPr>
          <w:rFonts w:ascii="Arial" w:hAnsi="Arial" w:cs="Arial"/>
          <w:color w:val="000000" w:themeColor="text1"/>
          <w:sz w:val="24"/>
          <w:szCs w:val="24"/>
        </w:rPr>
        <w:t xml:space="preserve"> effect</w:t>
      </w:r>
      <w:r w:rsidR="008C1802" w:rsidRPr="00FA7F5D">
        <w:rPr>
          <w:rFonts w:ascii="Arial" w:hAnsi="Arial" w:cs="Arial"/>
          <w:color w:val="000000" w:themeColor="text1"/>
          <w:sz w:val="24"/>
          <w:szCs w:val="24"/>
        </w:rPr>
        <w:t xml:space="preserve"> </w:t>
      </w:r>
      <w:r w:rsidR="009F12DB" w:rsidRPr="00FA7F5D">
        <w:rPr>
          <w:rFonts w:ascii="Arial" w:hAnsi="Arial" w:cs="Arial"/>
          <w:color w:val="000000" w:themeColor="text1"/>
          <w:sz w:val="24"/>
          <w:szCs w:val="24"/>
        </w:rPr>
        <w:t xml:space="preserve">on </w:t>
      </w:r>
      <w:r w:rsidR="008C1802" w:rsidRPr="00FA7F5D">
        <w:rPr>
          <w:rFonts w:ascii="Arial" w:hAnsi="Arial" w:cs="Arial"/>
          <w:color w:val="000000" w:themeColor="text1"/>
          <w:sz w:val="24"/>
          <w:szCs w:val="24"/>
        </w:rPr>
        <w:t>May</w:t>
      </w:r>
      <w:r w:rsidR="009F12DB" w:rsidRPr="00FA7F5D">
        <w:rPr>
          <w:rFonts w:ascii="Arial" w:hAnsi="Arial" w:cs="Arial"/>
          <w:color w:val="000000" w:themeColor="text1"/>
          <w:sz w:val="24"/>
          <w:szCs w:val="24"/>
        </w:rPr>
        <w:t xml:space="preserve"> 1</w:t>
      </w:r>
      <w:r w:rsidR="008C1802" w:rsidRPr="00FA7F5D">
        <w:rPr>
          <w:rFonts w:ascii="Arial" w:hAnsi="Arial" w:cs="Arial"/>
          <w:color w:val="000000" w:themeColor="text1"/>
          <w:sz w:val="24"/>
          <w:szCs w:val="24"/>
        </w:rPr>
        <w:t xml:space="preserve">, </w:t>
      </w:r>
      <w:r w:rsidR="007963E7" w:rsidRPr="00FA7F5D">
        <w:rPr>
          <w:rFonts w:ascii="Arial" w:hAnsi="Arial" w:cs="Arial"/>
          <w:color w:val="000000" w:themeColor="text1"/>
          <w:sz w:val="24"/>
          <w:szCs w:val="24"/>
        </w:rPr>
        <w:t>2021</w:t>
      </w:r>
      <w:r w:rsidR="00E172D8" w:rsidRPr="00FA7F5D">
        <w:rPr>
          <w:rFonts w:ascii="Arial" w:hAnsi="Arial" w:cs="Arial"/>
          <w:color w:val="000000" w:themeColor="text1"/>
          <w:sz w:val="24"/>
          <w:szCs w:val="24"/>
        </w:rPr>
        <w:t xml:space="preserve"> (</w:t>
      </w:r>
      <w:hyperlink r:id="rId38" w:history="1">
        <w:r w:rsidR="004B0840" w:rsidRPr="00FA7F5D">
          <w:rPr>
            <w:rStyle w:val="Hyperlink"/>
            <w:rFonts w:ascii="Arial" w:hAnsi="Arial" w:cs="Arial"/>
            <w:sz w:val="24"/>
            <w:szCs w:val="24"/>
          </w:rPr>
          <w:t>https://enhancedcare.icbc.com/savings-and-refunds</w:t>
        </w:r>
      </w:hyperlink>
      <w:r w:rsidR="00E172D8" w:rsidRPr="00FA7F5D">
        <w:rPr>
          <w:rFonts w:ascii="Arial" w:hAnsi="Arial" w:cs="Arial"/>
          <w:color w:val="000000" w:themeColor="text1"/>
          <w:sz w:val="24"/>
          <w:szCs w:val="24"/>
        </w:rPr>
        <w:t>)</w:t>
      </w:r>
      <w:r w:rsidR="00EB0158" w:rsidRPr="00FA7F5D">
        <w:rPr>
          <w:rFonts w:ascii="Arial" w:hAnsi="Arial" w:cs="Arial"/>
          <w:color w:val="000000" w:themeColor="text1"/>
          <w:sz w:val="24"/>
          <w:szCs w:val="24"/>
        </w:rPr>
        <w:t xml:space="preserve"> </w:t>
      </w:r>
      <w:r w:rsidR="00E172D8" w:rsidRPr="00FA7F5D">
        <w:rPr>
          <w:rFonts w:ascii="Arial" w:hAnsi="Arial" w:cs="Arial"/>
          <w:color w:val="000000" w:themeColor="text1"/>
          <w:sz w:val="24"/>
          <w:szCs w:val="24"/>
        </w:rPr>
        <w:t>(1).</w:t>
      </w:r>
      <w:r w:rsidR="008C1802" w:rsidRPr="00FA7F5D">
        <w:rPr>
          <w:rFonts w:ascii="Arial" w:hAnsi="Arial" w:cs="Arial"/>
          <w:color w:val="000000" w:themeColor="text1"/>
          <w:sz w:val="24"/>
          <w:szCs w:val="24"/>
        </w:rPr>
        <w:t xml:space="preserve"> </w:t>
      </w:r>
      <w:proofErr w:type="spellStart"/>
      <w:r w:rsidR="00C5028E" w:rsidRPr="00FA7F5D">
        <w:rPr>
          <w:rFonts w:ascii="Arial" w:hAnsi="Arial" w:cs="Arial"/>
          <w:color w:val="000000" w:themeColor="text1"/>
          <w:sz w:val="24"/>
          <w:szCs w:val="24"/>
        </w:rPr>
        <w:t>It</w:t>
      </w:r>
      <w:r w:rsidR="009F12DB" w:rsidRPr="00FA7F5D">
        <w:rPr>
          <w:rFonts w:ascii="Arial" w:hAnsi="Arial" w:cs="Arial"/>
          <w:color w:val="000000" w:themeColor="text1"/>
          <w:sz w:val="24"/>
          <w:szCs w:val="24"/>
        </w:rPr>
        <w:t>s</w:t>
      </w:r>
      <w:proofErr w:type="spellEnd"/>
      <w:r w:rsidR="006172AF" w:rsidRPr="00FA7F5D">
        <w:rPr>
          <w:rFonts w:ascii="Arial" w:hAnsi="Arial" w:cs="Arial"/>
          <w:color w:val="000000" w:themeColor="text1"/>
          <w:sz w:val="24"/>
          <w:szCs w:val="24"/>
        </w:rPr>
        <w:t xml:space="preserve"> </w:t>
      </w:r>
      <w:r w:rsidR="008725E6" w:rsidRPr="00FA7F5D">
        <w:rPr>
          <w:rFonts w:ascii="Arial" w:hAnsi="Arial" w:cs="Arial"/>
          <w:color w:val="000000" w:themeColor="text1"/>
          <w:sz w:val="24"/>
          <w:szCs w:val="24"/>
        </w:rPr>
        <w:t xml:space="preserve">supposed </w:t>
      </w:r>
      <w:r w:rsidR="007963E7" w:rsidRPr="00FA7F5D">
        <w:rPr>
          <w:rFonts w:ascii="Arial" w:hAnsi="Arial" w:cs="Arial"/>
          <w:color w:val="000000" w:themeColor="text1"/>
          <w:sz w:val="24"/>
          <w:szCs w:val="24"/>
        </w:rPr>
        <w:t xml:space="preserve">goal is to </w:t>
      </w:r>
      <w:r w:rsidR="008C1802" w:rsidRPr="00FA7F5D">
        <w:rPr>
          <w:rFonts w:ascii="Arial" w:hAnsi="Arial" w:cs="Arial"/>
          <w:color w:val="000000" w:themeColor="text1"/>
          <w:sz w:val="24"/>
          <w:szCs w:val="24"/>
        </w:rPr>
        <w:t>save drivers</w:t>
      </w:r>
      <w:r w:rsidR="009E043D" w:rsidRPr="00FA7F5D">
        <w:rPr>
          <w:rFonts w:ascii="Arial" w:hAnsi="Arial" w:cs="Arial"/>
          <w:color w:val="000000" w:themeColor="text1"/>
          <w:sz w:val="24"/>
          <w:szCs w:val="24"/>
        </w:rPr>
        <w:t>’</w:t>
      </w:r>
      <w:r w:rsidR="008C1802" w:rsidRPr="00FA7F5D">
        <w:rPr>
          <w:rFonts w:ascii="Arial" w:hAnsi="Arial" w:cs="Arial"/>
          <w:color w:val="000000" w:themeColor="text1"/>
          <w:sz w:val="24"/>
          <w:szCs w:val="24"/>
        </w:rPr>
        <w:t xml:space="preserve"> money on their </w:t>
      </w:r>
      <w:r w:rsidR="007963E7" w:rsidRPr="00FA7F5D">
        <w:rPr>
          <w:rFonts w:ascii="Arial" w:hAnsi="Arial" w:cs="Arial"/>
          <w:color w:val="000000" w:themeColor="text1"/>
          <w:sz w:val="24"/>
          <w:szCs w:val="24"/>
        </w:rPr>
        <w:t>insurance and to provide e</w:t>
      </w:r>
      <w:r w:rsidR="006172AF" w:rsidRPr="00FA7F5D">
        <w:rPr>
          <w:rFonts w:ascii="Arial" w:hAnsi="Arial" w:cs="Arial"/>
          <w:color w:val="000000" w:themeColor="text1"/>
          <w:sz w:val="24"/>
          <w:szCs w:val="24"/>
        </w:rPr>
        <w:t xml:space="preserve">nhanced medical care </w:t>
      </w:r>
      <w:r w:rsidR="007963E7" w:rsidRPr="00FA7F5D">
        <w:rPr>
          <w:rFonts w:ascii="Arial" w:hAnsi="Arial" w:cs="Arial"/>
          <w:color w:val="000000" w:themeColor="text1"/>
          <w:sz w:val="24"/>
          <w:szCs w:val="24"/>
        </w:rPr>
        <w:t>and wage loss benefits without litigation (1).</w:t>
      </w:r>
    </w:p>
    <w:p w14:paraId="066DB5B5" w14:textId="77777777" w:rsidR="007963E7" w:rsidRPr="00D0796F" w:rsidRDefault="007963E7" w:rsidP="009E043D">
      <w:pPr>
        <w:jc w:val="both"/>
        <w:rPr>
          <w:rFonts w:ascii="Arial" w:hAnsi="Arial" w:cs="Arial"/>
          <w:color w:val="000000" w:themeColor="text1"/>
          <w:sz w:val="24"/>
          <w:szCs w:val="24"/>
        </w:rPr>
      </w:pPr>
    </w:p>
    <w:p w14:paraId="39E09B93" w14:textId="77777777" w:rsidR="007963E7" w:rsidRDefault="00353013" w:rsidP="006C1D75">
      <w:pPr>
        <w:pStyle w:val="ListParagraph"/>
        <w:numPr>
          <w:ilvl w:val="0"/>
          <w:numId w:val="35"/>
        </w:numPr>
        <w:jc w:val="both"/>
        <w:rPr>
          <w:rFonts w:ascii="Arial" w:hAnsi="Arial" w:cs="Arial"/>
          <w:color w:val="000000" w:themeColor="text1"/>
          <w:sz w:val="24"/>
          <w:szCs w:val="24"/>
        </w:rPr>
      </w:pPr>
      <w:r w:rsidRPr="00D0796F">
        <w:rPr>
          <w:rFonts w:ascii="Arial" w:hAnsi="Arial" w:cs="Arial"/>
          <w:color w:val="000000" w:themeColor="text1"/>
          <w:sz w:val="24"/>
          <w:szCs w:val="24"/>
        </w:rPr>
        <w:t xml:space="preserve">It is alleged that </w:t>
      </w:r>
      <w:r w:rsidR="009E043D">
        <w:rPr>
          <w:rFonts w:ascii="Arial" w:hAnsi="Arial" w:cs="Arial"/>
          <w:color w:val="000000" w:themeColor="text1"/>
          <w:sz w:val="24"/>
          <w:szCs w:val="24"/>
        </w:rPr>
        <w:t>No Fault</w:t>
      </w:r>
      <w:r w:rsidRPr="00D0796F">
        <w:rPr>
          <w:rFonts w:ascii="Arial" w:hAnsi="Arial" w:cs="Arial"/>
          <w:color w:val="000000" w:themeColor="text1"/>
          <w:sz w:val="24"/>
          <w:szCs w:val="24"/>
        </w:rPr>
        <w:t xml:space="preserve"> will </w:t>
      </w:r>
      <w:r w:rsidR="007963E7" w:rsidRPr="00D0796F">
        <w:rPr>
          <w:rFonts w:ascii="Arial" w:hAnsi="Arial" w:cs="Arial"/>
          <w:color w:val="000000" w:themeColor="text1"/>
          <w:sz w:val="24"/>
          <w:szCs w:val="24"/>
        </w:rPr>
        <w:t>save more than</w:t>
      </w:r>
      <w:r w:rsidRPr="00D0796F">
        <w:rPr>
          <w:rFonts w:ascii="Arial" w:hAnsi="Arial" w:cs="Arial"/>
          <w:color w:val="000000" w:themeColor="text1"/>
          <w:sz w:val="24"/>
          <w:szCs w:val="24"/>
        </w:rPr>
        <w:t xml:space="preserve"> $1.5 billion in the first </w:t>
      </w:r>
      <w:r w:rsidR="007963E7" w:rsidRPr="00D0796F">
        <w:rPr>
          <w:rFonts w:ascii="Arial" w:hAnsi="Arial" w:cs="Arial"/>
          <w:color w:val="000000" w:themeColor="text1"/>
          <w:sz w:val="24"/>
          <w:szCs w:val="24"/>
        </w:rPr>
        <w:t>year, which the BC Government has pro</w:t>
      </w:r>
      <w:r w:rsidRPr="00D0796F">
        <w:rPr>
          <w:rFonts w:ascii="Arial" w:hAnsi="Arial" w:cs="Arial"/>
          <w:color w:val="000000" w:themeColor="text1"/>
          <w:sz w:val="24"/>
          <w:szCs w:val="24"/>
        </w:rPr>
        <w:t>mised will be passed</w:t>
      </w:r>
      <w:r w:rsidR="009E043D">
        <w:rPr>
          <w:rFonts w:ascii="Arial" w:hAnsi="Arial" w:cs="Arial"/>
          <w:color w:val="000000" w:themeColor="text1"/>
          <w:sz w:val="24"/>
          <w:szCs w:val="24"/>
        </w:rPr>
        <w:t xml:space="preserve"> on</w:t>
      </w:r>
      <w:r w:rsidR="007963E7" w:rsidRPr="00D0796F">
        <w:rPr>
          <w:rFonts w:ascii="Arial" w:hAnsi="Arial" w:cs="Arial"/>
          <w:color w:val="000000" w:themeColor="text1"/>
          <w:sz w:val="24"/>
          <w:szCs w:val="24"/>
        </w:rPr>
        <w:t>to ICBC cust</w:t>
      </w:r>
      <w:r w:rsidRPr="00D0796F">
        <w:rPr>
          <w:rFonts w:ascii="Arial" w:hAnsi="Arial" w:cs="Arial"/>
          <w:color w:val="000000" w:themeColor="text1"/>
          <w:sz w:val="24"/>
          <w:szCs w:val="24"/>
        </w:rPr>
        <w:t xml:space="preserve">omers (1). The prediction is that each driver </w:t>
      </w:r>
      <w:r w:rsidR="007D12A1" w:rsidRPr="00D0796F">
        <w:rPr>
          <w:rFonts w:ascii="Arial" w:hAnsi="Arial" w:cs="Arial"/>
          <w:color w:val="000000" w:themeColor="text1"/>
          <w:sz w:val="24"/>
          <w:szCs w:val="24"/>
        </w:rPr>
        <w:t xml:space="preserve">can </w:t>
      </w:r>
      <w:r w:rsidR="007963E7" w:rsidRPr="00D0796F">
        <w:rPr>
          <w:rFonts w:ascii="Arial" w:hAnsi="Arial" w:cs="Arial"/>
          <w:color w:val="000000" w:themeColor="text1"/>
          <w:sz w:val="24"/>
          <w:szCs w:val="24"/>
        </w:rPr>
        <w:t>save about 20 p</w:t>
      </w:r>
      <w:r w:rsidRPr="00D0796F">
        <w:rPr>
          <w:rFonts w:ascii="Arial" w:hAnsi="Arial" w:cs="Arial"/>
          <w:color w:val="000000" w:themeColor="text1"/>
          <w:sz w:val="24"/>
          <w:szCs w:val="24"/>
        </w:rPr>
        <w:t xml:space="preserve">er cent on their </w:t>
      </w:r>
      <w:r w:rsidR="009E043D">
        <w:rPr>
          <w:rFonts w:ascii="Arial" w:hAnsi="Arial" w:cs="Arial"/>
          <w:color w:val="000000" w:themeColor="text1"/>
          <w:sz w:val="24"/>
          <w:szCs w:val="24"/>
        </w:rPr>
        <w:t xml:space="preserve">car </w:t>
      </w:r>
      <w:r w:rsidRPr="00D0796F">
        <w:rPr>
          <w:rFonts w:ascii="Arial" w:hAnsi="Arial" w:cs="Arial"/>
          <w:color w:val="000000" w:themeColor="text1"/>
          <w:sz w:val="24"/>
          <w:szCs w:val="24"/>
        </w:rPr>
        <w:t>insurance</w:t>
      </w:r>
      <w:r w:rsidR="007D12A1" w:rsidRPr="00D0796F">
        <w:rPr>
          <w:rFonts w:ascii="Arial" w:hAnsi="Arial" w:cs="Arial"/>
          <w:color w:val="000000" w:themeColor="text1"/>
          <w:sz w:val="24"/>
          <w:szCs w:val="24"/>
        </w:rPr>
        <w:t xml:space="preserve">, </w:t>
      </w:r>
      <w:r w:rsidR="007963E7" w:rsidRPr="00D0796F">
        <w:rPr>
          <w:rFonts w:ascii="Arial" w:hAnsi="Arial" w:cs="Arial"/>
          <w:color w:val="000000" w:themeColor="text1"/>
          <w:sz w:val="24"/>
          <w:szCs w:val="24"/>
        </w:rPr>
        <w:t>an average of $400 per person</w:t>
      </w:r>
      <w:r w:rsidR="00835912">
        <w:rPr>
          <w:rFonts w:ascii="Arial" w:hAnsi="Arial" w:cs="Arial"/>
          <w:color w:val="000000" w:themeColor="text1"/>
          <w:sz w:val="24"/>
          <w:szCs w:val="24"/>
        </w:rPr>
        <w:t xml:space="preserve"> </w:t>
      </w:r>
      <w:r w:rsidR="007D12A1" w:rsidRPr="00D0796F">
        <w:rPr>
          <w:rFonts w:ascii="Arial" w:hAnsi="Arial" w:cs="Arial"/>
          <w:color w:val="000000" w:themeColor="text1"/>
          <w:sz w:val="24"/>
          <w:szCs w:val="24"/>
        </w:rPr>
        <w:t>(1)</w:t>
      </w:r>
      <w:r w:rsidR="007963E7" w:rsidRPr="00D0796F">
        <w:rPr>
          <w:rFonts w:ascii="Arial" w:hAnsi="Arial" w:cs="Arial"/>
          <w:color w:val="000000" w:themeColor="text1"/>
          <w:sz w:val="24"/>
          <w:szCs w:val="24"/>
        </w:rPr>
        <w:t>.</w:t>
      </w:r>
    </w:p>
    <w:p w14:paraId="78BD206E" w14:textId="77777777" w:rsidR="00ED1284" w:rsidRPr="00ED1284" w:rsidRDefault="00ED1284" w:rsidP="00ED1284">
      <w:pPr>
        <w:pStyle w:val="ListParagraph"/>
        <w:rPr>
          <w:rFonts w:ascii="Arial" w:hAnsi="Arial" w:cs="Arial"/>
          <w:color w:val="000000" w:themeColor="text1"/>
          <w:sz w:val="24"/>
          <w:szCs w:val="24"/>
        </w:rPr>
      </w:pPr>
    </w:p>
    <w:p w14:paraId="0A92077D" w14:textId="77777777" w:rsidR="00ED1284" w:rsidRPr="004B0840" w:rsidRDefault="00ED1284" w:rsidP="004B0840">
      <w:pPr>
        <w:pStyle w:val="ListParagraph"/>
        <w:numPr>
          <w:ilvl w:val="1"/>
          <w:numId w:val="35"/>
        </w:numPr>
        <w:jc w:val="both"/>
        <w:rPr>
          <w:rFonts w:ascii="Arial" w:hAnsi="Arial" w:cs="Arial"/>
          <w:color w:val="000000" w:themeColor="text1"/>
          <w:sz w:val="24"/>
          <w:szCs w:val="24"/>
        </w:rPr>
      </w:pPr>
      <w:r>
        <w:rPr>
          <w:rFonts w:ascii="Arial" w:hAnsi="Arial" w:cs="Arial"/>
          <w:color w:val="000000" w:themeColor="text1"/>
          <w:sz w:val="24"/>
          <w:szCs w:val="24"/>
        </w:rPr>
        <w:t xml:space="preserve">In their </w:t>
      </w:r>
      <w:hyperlink r:id="rId39" w:history="1">
        <w:r w:rsidRPr="00ED1284">
          <w:rPr>
            <w:rStyle w:val="Hyperlink"/>
            <w:rFonts w:ascii="Arial" w:hAnsi="Arial" w:cs="Arial"/>
            <w:sz w:val="24"/>
            <w:szCs w:val="24"/>
          </w:rPr>
          <w:t>March 2021 Financial Summary</w:t>
        </w:r>
      </w:hyperlink>
      <w:r>
        <w:rPr>
          <w:rFonts w:ascii="Arial" w:hAnsi="Arial" w:cs="Arial"/>
          <w:color w:val="000000" w:themeColor="text1"/>
          <w:sz w:val="24"/>
          <w:szCs w:val="24"/>
        </w:rPr>
        <w:t xml:space="preserve">, ICBC posted a net income of $1.527 billion. </w:t>
      </w:r>
      <w:r w:rsidR="004B0840">
        <w:rPr>
          <w:rFonts w:ascii="Arial" w:hAnsi="Arial" w:cs="Arial"/>
          <w:color w:val="000000" w:themeColor="text1"/>
          <w:sz w:val="24"/>
          <w:szCs w:val="24"/>
        </w:rPr>
        <w:t>ICBC has turned their $0.5 billion deficit into a $1.9 means that they erased the deficit that no-fault was intended to address before the no-fault system was eve</w:t>
      </w:r>
      <w:r w:rsidR="00EB0158">
        <w:rPr>
          <w:rFonts w:ascii="Arial" w:hAnsi="Arial" w:cs="Arial"/>
          <w:color w:val="000000" w:themeColor="text1"/>
          <w:sz w:val="24"/>
          <w:szCs w:val="24"/>
        </w:rPr>
        <w:t>r</w:t>
      </w:r>
      <w:r w:rsidR="004B0840">
        <w:rPr>
          <w:rFonts w:ascii="Arial" w:hAnsi="Arial" w:cs="Arial"/>
          <w:color w:val="000000" w:themeColor="text1"/>
          <w:sz w:val="24"/>
          <w:szCs w:val="24"/>
        </w:rPr>
        <w:t xml:space="preserve"> fully implemented.</w:t>
      </w:r>
    </w:p>
    <w:p w14:paraId="1F35ECB3" w14:textId="77777777" w:rsidR="00813965" w:rsidRPr="00D0796F" w:rsidRDefault="00813965" w:rsidP="009E043D">
      <w:pPr>
        <w:pStyle w:val="NoSpacing"/>
        <w:jc w:val="both"/>
        <w:rPr>
          <w:rFonts w:ascii="Arial" w:hAnsi="Arial" w:cs="Arial"/>
          <w:sz w:val="24"/>
          <w:szCs w:val="24"/>
        </w:rPr>
      </w:pPr>
    </w:p>
    <w:p w14:paraId="72C661E5" w14:textId="77777777" w:rsidR="00813965" w:rsidRPr="00D0796F" w:rsidRDefault="00813965" w:rsidP="00671004">
      <w:pPr>
        <w:pStyle w:val="NoSpacing"/>
        <w:numPr>
          <w:ilvl w:val="0"/>
          <w:numId w:val="35"/>
        </w:numPr>
        <w:jc w:val="both"/>
        <w:rPr>
          <w:rFonts w:ascii="Arial" w:hAnsi="Arial" w:cs="Arial"/>
          <w:sz w:val="24"/>
          <w:szCs w:val="24"/>
        </w:rPr>
      </w:pPr>
      <w:r w:rsidRPr="00D0796F">
        <w:rPr>
          <w:rFonts w:ascii="Arial" w:hAnsi="Arial" w:cs="Arial"/>
          <w:sz w:val="24"/>
          <w:szCs w:val="24"/>
        </w:rPr>
        <w:t>British Columbians will be eligible for medical care and rehabilitation benefits</w:t>
      </w:r>
      <w:r w:rsidR="005D2A99" w:rsidRPr="00D0796F">
        <w:rPr>
          <w:rFonts w:ascii="Arial" w:hAnsi="Arial" w:cs="Arial"/>
          <w:sz w:val="24"/>
          <w:szCs w:val="24"/>
        </w:rPr>
        <w:t xml:space="preserve"> </w:t>
      </w:r>
      <w:r w:rsidR="00671004">
        <w:rPr>
          <w:rFonts w:ascii="Arial" w:hAnsi="Arial" w:cs="Arial"/>
          <w:sz w:val="24"/>
          <w:szCs w:val="24"/>
        </w:rPr>
        <w:t xml:space="preserve">up to a maximum of </w:t>
      </w:r>
      <w:r w:rsidRPr="00D0796F">
        <w:rPr>
          <w:rFonts w:ascii="Arial" w:hAnsi="Arial" w:cs="Arial"/>
          <w:sz w:val="24"/>
          <w:szCs w:val="24"/>
        </w:rPr>
        <w:t>$</w:t>
      </w:r>
      <w:r w:rsidR="00671004">
        <w:rPr>
          <w:rFonts w:ascii="Arial" w:hAnsi="Arial" w:cs="Arial"/>
          <w:sz w:val="24"/>
          <w:szCs w:val="24"/>
        </w:rPr>
        <w:t>300,000, as opposed to the maximum of $7.5 million proposed in the intentions paper released in February 2020 (</w:t>
      </w:r>
      <w:hyperlink r:id="rId40" w:history="1">
        <w:r w:rsidR="00671004" w:rsidRPr="00671004">
          <w:rPr>
            <w:rStyle w:val="Hyperlink"/>
            <w:rFonts w:ascii="Arial" w:hAnsi="Arial" w:cs="Arial"/>
            <w:sz w:val="24"/>
            <w:szCs w:val="24"/>
          </w:rPr>
          <w:t>BC Gov News - Enhanced Care confirms improved crash benefits</w:t>
        </w:r>
      </w:hyperlink>
      <w:r w:rsidR="00671004">
        <w:rPr>
          <w:rFonts w:ascii="Arial" w:hAnsi="Arial" w:cs="Arial"/>
          <w:sz w:val="24"/>
          <w:szCs w:val="24"/>
        </w:rPr>
        <w:t xml:space="preserve"> </w:t>
      </w:r>
      <w:r w:rsidR="000F376D" w:rsidRPr="00671004">
        <w:rPr>
          <w:rStyle w:val="Hyperlink"/>
          <w:rFonts w:ascii="Arial" w:hAnsi="Arial" w:cs="Arial"/>
          <w:color w:val="auto"/>
          <w:sz w:val="24"/>
          <w:szCs w:val="24"/>
          <w:u w:val="none"/>
        </w:rPr>
        <w:t>(2</w:t>
      </w:r>
      <w:r w:rsidR="00EF0BA6" w:rsidRPr="00671004">
        <w:rPr>
          <w:rStyle w:val="Hyperlink"/>
          <w:rFonts w:ascii="Arial" w:hAnsi="Arial" w:cs="Arial"/>
          <w:color w:val="auto"/>
          <w:sz w:val="24"/>
          <w:szCs w:val="24"/>
          <w:u w:val="none"/>
        </w:rPr>
        <w:t>))</w:t>
      </w:r>
      <w:r w:rsidR="00EF0BA6" w:rsidRPr="00D0796F">
        <w:rPr>
          <w:rFonts w:ascii="Arial" w:hAnsi="Arial" w:cs="Arial"/>
          <w:sz w:val="24"/>
          <w:szCs w:val="24"/>
        </w:rPr>
        <w:t xml:space="preserve">. </w:t>
      </w:r>
      <w:r w:rsidRPr="00D0796F">
        <w:rPr>
          <w:rFonts w:ascii="Arial" w:hAnsi="Arial" w:cs="Arial"/>
          <w:sz w:val="24"/>
          <w:szCs w:val="24"/>
        </w:rPr>
        <w:t>This e</w:t>
      </w:r>
      <w:r w:rsidR="000F376D" w:rsidRPr="00D0796F">
        <w:rPr>
          <w:rFonts w:ascii="Arial" w:hAnsi="Arial" w:cs="Arial"/>
          <w:sz w:val="24"/>
          <w:szCs w:val="24"/>
        </w:rPr>
        <w:t xml:space="preserve">ligibility does not depend on a </w:t>
      </w:r>
      <w:r w:rsidRPr="00D0796F">
        <w:rPr>
          <w:rFonts w:ascii="Arial" w:hAnsi="Arial" w:cs="Arial"/>
          <w:sz w:val="24"/>
          <w:szCs w:val="24"/>
        </w:rPr>
        <w:t>person’s degree of fault or their role in a motor vehicle</w:t>
      </w:r>
      <w:r w:rsidR="000F376D" w:rsidRPr="00D0796F">
        <w:rPr>
          <w:rFonts w:ascii="Arial" w:hAnsi="Arial" w:cs="Arial"/>
          <w:sz w:val="24"/>
          <w:szCs w:val="24"/>
        </w:rPr>
        <w:t xml:space="preserve"> accident (pedestrian</w:t>
      </w:r>
      <w:r w:rsidRPr="00D0796F">
        <w:rPr>
          <w:rFonts w:ascii="Arial" w:hAnsi="Arial" w:cs="Arial"/>
          <w:sz w:val="24"/>
          <w:szCs w:val="24"/>
        </w:rPr>
        <w:t>, driver</w:t>
      </w:r>
      <w:r w:rsidR="000F376D" w:rsidRPr="00D0796F">
        <w:rPr>
          <w:rFonts w:ascii="Arial" w:hAnsi="Arial" w:cs="Arial"/>
          <w:sz w:val="24"/>
          <w:szCs w:val="24"/>
        </w:rPr>
        <w:t>,</w:t>
      </w:r>
      <w:r w:rsidRPr="00D0796F">
        <w:rPr>
          <w:rFonts w:ascii="Arial" w:hAnsi="Arial" w:cs="Arial"/>
          <w:sz w:val="24"/>
          <w:szCs w:val="24"/>
        </w:rPr>
        <w:t xml:space="preserve"> etc.)</w:t>
      </w:r>
      <w:r w:rsidR="000F376D" w:rsidRPr="00D0796F">
        <w:rPr>
          <w:rFonts w:ascii="Arial" w:hAnsi="Arial" w:cs="Arial"/>
          <w:sz w:val="24"/>
          <w:szCs w:val="24"/>
        </w:rPr>
        <w:t xml:space="preserve"> (2</w:t>
      </w:r>
      <w:r w:rsidRPr="00D0796F">
        <w:rPr>
          <w:rFonts w:ascii="Arial" w:hAnsi="Arial" w:cs="Arial"/>
          <w:sz w:val="24"/>
          <w:szCs w:val="24"/>
        </w:rPr>
        <w:t>).</w:t>
      </w:r>
    </w:p>
    <w:p w14:paraId="3FA68A59" w14:textId="77777777" w:rsidR="00813965" w:rsidRPr="00D0796F" w:rsidRDefault="00813965" w:rsidP="009E043D">
      <w:pPr>
        <w:pStyle w:val="NoSpacing"/>
        <w:jc w:val="both"/>
        <w:rPr>
          <w:rFonts w:ascii="Arial" w:hAnsi="Arial" w:cs="Arial"/>
          <w:sz w:val="24"/>
          <w:szCs w:val="24"/>
        </w:rPr>
      </w:pPr>
    </w:p>
    <w:p w14:paraId="7316516B" w14:textId="77777777" w:rsidR="00813965" w:rsidRPr="00D0796F" w:rsidRDefault="00813965" w:rsidP="006C1D75">
      <w:pPr>
        <w:pStyle w:val="NoSpacing"/>
        <w:numPr>
          <w:ilvl w:val="0"/>
          <w:numId w:val="35"/>
        </w:numPr>
        <w:jc w:val="both"/>
        <w:rPr>
          <w:rFonts w:ascii="Arial" w:hAnsi="Arial" w:cs="Arial"/>
          <w:sz w:val="24"/>
          <w:szCs w:val="24"/>
        </w:rPr>
      </w:pPr>
      <w:r w:rsidRPr="00D0796F">
        <w:rPr>
          <w:rFonts w:ascii="Arial" w:hAnsi="Arial" w:cs="Arial"/>
          <w:sz w:val="24"/>
          <w:szCs w:val="24"/>
        </w:rPr>
        <w:t xml:space="preserve">Within this </w:t>
      </w:r>
      <w:r w:rsidR="005C19B1" w:rsidRPr="00D0796F">
        <w:rPr>
          <w:rFonts w:ascii="Arial" w:hAnsi="Arial" w:cs="Arial"/>
          <w:sz w:val="24"/>
          <w:szCs w:val="24"/>
        </w:rPr>
        <w:t>coverage limit, there will be sub-limits</w:t>
      </w:r>
      <w:r w:rsidRPr="00D0796F">
        <w:rPr>
          <w:rFonts w:ascii="Arial" w:hAnsi="Arial" w:cs="Arial"/>
          <w:sz w:val="24"/>
          <w:szCs w:val="24"/>
        </w:rPr>
        <w:t xml:space="preserve"> for different categorie</w:t>
      </w:r>
      <w:r w:rsidR="005C19B1" w:rsidRPr="00D0796F">
        <w:rPr>
          <w:rFonts w:ascii="Arial" w:hAnsi="Arial" w:cs="Arial"/>
          <w:sz w:val="24"/>
          <w:szCs w:val="24"/>
        </w:rPr>
        <w:t xml:space="preserve">s of </w:t>
      </w:r>
      <w:r w:rsidRPr="00D0796F">
        <w:rPr>
          <w:rFonts w:ascii="Arial" w:hAnsi="Arial" w:cs="Arial"/>
          <w:sz w:val="24"/>
          <w:szCs w:val="24"/>
        </w:rPr>
        <w:t>benefits</w:t>
      </w:r>
      <w:r w:rsidR="00671004">
        <w:rPr>
          <w:rFonts w:ascii="Arial" w:hAnsi="Arial" w:cs="Arial"/>
          <w:sz w:val="24"/>
          <w:szCs w:val="24"/>
        </w:rPr>
        <w:t>. Income replacement will be capped at 90% of net income based on a maximum gross annual income of up to $100,000</w:t>
      </w:r>
      <w:r w:rsidRPr="00D0796F">
        <w:rPr>
          <w:rFonts w:ascii="Arial" w:hAnsi="Arial" w:cs="Arial"/>
          <w:sz w:val="24"/>
          <w:szCs w:val="24"/>
        </w:rPr>
        <w:t xml:space="preserve"> </w:t>
      </w:r>
      <w:r w:rsidR="00C5028E">
        <w:rPr>
          <w:rFonts w:ascii="Arial" w:hAnsi="Arial" w:cs="Arial"/>
          <w:sz w:val="24"/>
          <w:szCs w:val="24"/>
        </w:rPr>
        <w:t xml:space="preserve">(additional coverage can be purchased to a maximum of $200,000 for wage replacement) </w:t>
      </w:r>
      <w:r w:rsidR="00671004">
        <w:rPr>
          <w:rFonts w:ascii="Arial" w:hAnsi="Arial" w:cs="Arial"/>
          <w:sz w:val="24"/>
          <w:szCs w:val="24"/>
        </w:rPr>
        <w:t>(2),</w:t>
      </w:r>
      <w:r w:rsidR="00342D0F">
        <w:rPr>
          <w:rFonts w:ascii="Arial" w:hAnsi="Arial" w:cs="Arial"/>
          <w:sz w:val="24"/>
          <w:szCs w:val="24"/>
        </w:rPr>
        <w:t xml:space="preserve"> and up to a lump sum payment of $265,000 if a person is catastrophically injured in a crash (2).</w:t>
      </w:r>
    </w:p>
    <w:p w14:paraId="3A3E74F3" w14:textId="77777777" w:rsidR="00813965" w:rsidRPr="00D0796F" w:rsidRDefault="00813965" w:rsidP="00813965">
      <w:pPr>
        <w:pStyle w:val="NoSpacing"/>
        <w:rPr>
          <w:rFonts w:ascii="Arial" w:hAnsi="Arial" w:cs="Arial"/>
          <w:sz w:val="24"/>
          <w:szCs w:val="24"/>
        </w:rPr>
      </w:pPr>
    </w:p>
    <w:p w14:paraId="09196A85" w14:textId="77777777" w:rsidR="004B0840" w:rsidRPr="00D0796F" w:rsidRDefault="004B0840" w:rsidP="00C5028E">
      <w:pPr>
        <w:pStyle w:val="NoSpacing"/>
        <w:numPr>
          <w:ilvl w:val="0"/>
          <w:numId w:val="35"/>
        </w:numPr>
        <w:jc w:val="both"/>
        <w:rPr>
          <w:rFonts w:ascii="Arial" w:hAnsi="Arial" w:cs="Arial"/>
          <w:sz w:val="24"/>
          <w:szCs w:val="24"/>
        </w:rPr>
      </w:pPr>
      <w:r>
        <w:rPr>
          <w:rFonts w:ascii="Arial" w:hAnsi="Arial" w:cs="Arial"/>
          <w:sz w:val="24"/>
          <w:szCs w:val="24"/>
        </w:rPr>
        <w:t xml:space="preserve">For commentary on the state of no fault ICBC insurance and its effect on injured parties, the Lawyer’s Daily </w:t>
      </w:r>
      <w:r w:rsidR="00146CD3">
        <w:rPr>
          <w:rFonts w:ascii="Arial" w:hAnsi="Arial" w:cs="Arial"/>
          <w:sz w:val="24"/>
          <w:szCs w:val="24"/>
        </w:rPr>
        <w:t>a</w:t>
      </w:r>
      <w:r>
        <w:rPr>
          <w:rFonts w:ascii="Arial" w:hAnsi="Arial" w:cs="Arial"/>
          <w:sz w:val="24"/>
          <w:szCs w:val="24"/>
        </w:rPr>
        <w:t>rticle “</w:t>
      </w:r>
      <w:r w:rsidRPr="004B0840">
        <w:rPr>
          <w:rFonts w:ascii="Arial" w:hAnsi="Arial" w:cs="Arial"/>
          <w:i/>
          <w:sz w:val="24"/>
          <w:szCs w:val="24"/>
        </w:rPr>
        <w:t>B.C.’s new automobile insurance model puts crash victims at a disadvantage, lawyers say</w:t>
      </w:r>
      <w:r>
        <w:rPr>
          <w:rFonts w:ascii="Arial" w:hAnsi="Arial" w:cs="Arial"/>
          <w:sz w:val="24"/>
          <w:szCs w:val="24"/>
        </w:rPr>
        <w:t xml:space="preserve">” from September 21, 2021 </w:t>
      </w:r>
      <w:hyperlink r:id="rId41" w:history="1">
        <w:r w:rsidRPr="004B0840">
          <w:rPr>
            <w:rStyle w:val="Hyperlink"/>
            <w:rFonts w:ascii="Arial" w:hAnsi="Arial" w:cs="Arial"/>
            <w:sz w:val="24"/>
            <w:szCs w:val="24"/>
          </w:rPr>
          <w:t>can be found here.</w:t>
        </w:r>
      </w:hyperlink>
    </w:p>
    <w:p w14:paraId="2F18146F" w14:textId="77777777" w:rsidR="00B469F7" w:rsidRDefault="00B469F7" w:rsidP="00B469F7">
      <w:pPr>
        <w:pStyle w:val="ListParagraph"/>
        <w:rPr>
          <w:rFonts w:ascii="Times New Roman" w:hAnsi="Times New Roman" w:cs="Times New Roman"/>
          <w:sz w:val="24"/>
          <w:szCs w:val="24"/>
        </w:rPr>
      </w:pPr>
    </w:p>
    <w:p w14:paraId="49D4AEEE" w14:textId="77777777" w:rsidR="00B469F7" w:rsidRDefault="00B469F7" w:rsidP="00D85B82">
      <w:pPr>
        <w:pStyle w:val="NoSpacing"/>
        <w:keepNext/>
        <w:keepLines/>
        <w:ind w:left="720"/>
        <w:jc w:val="center"/>
        <w:rPr>
          <w:rFonts w:ascii="Arial" w:hAnsi="Arial" w:cs="Arial"/>
          <w:b/>
          <w:sz w:val="24"/>
          <w:szCs w:val="24"/>
        </w:rPr>
      </w:pPr>
      <w:r>
        <w:rPr>
          <w:rFonts w:ascii="Arial" w:hAnsi="Arial" w:cs="Arial"/>
          <w:b/>
          <w:sz w:val="24"/>
          <w:szCs w:val="24"/>
        </w:rPr>
        <w:t>What Is the Real Cost and What Does All of This Mean?</w:t>
      </w:r>
    </w:p>
    <w:p w14:paraId="7F47BAAC" w14:textId="77777777" w:rsidR="00D85B82" w:rsidRDefault="00D85B82" w:rsidP="00D85B82">
      <w:pPr>
        <w:pStyle w:val="NoSpacing"/>
        <w:keepNext/>
        <w:keepLines/>
        <w:ind w:left="720"/>
        <w:rPr>
          <w:rStyle w:val="IntenseReference"/>
          <w:rFonts w:ascii="Arial" w:hAnsi="Arial" w:cs="Arial"/>
          <w:smallCaps w:val="0"/>
          <w:color w:val="auto"/>
          <w:sz w:val="24"/>
        </w:rPr>
      </w:pPr>
    </w:p>
    <w:p w14:paraId="7DD14CFF" w14:textId="77777777" w:rsidR="00DD552B" w:rsidRPr="00C5028E" w:rsidRDefault="00E04AFE" w:rsidP="00D85B82">
      <w:pPr>
        <w:pStyle w:val="NoSpacing"/>
        <w:keepNext/>
        <w:keepLines/>
        <w:ind w:left="720"/>
        <w:rPr>
          <w:rStyle w:val="IntenseReference"/>
          <w:rFonts w:ascii="Arial" w:hAnsi="Arial" w:cs="Arial"/>
          <w:smallCaps w:val="0"/>
          <w:color w:val="auto"/>
          <w:sz w:val="24"/>
          <w:u w:val="single"/>
        </w:rPr>
      </w:pPr>
      <w:r w:rsidRPr="00C5028E">
        <w:rPr>
          <w:rStyle w:val="IntenseReference"/>
          <w:rFonts w:ascii="Arial" w:hAnsi="Arial" w:cs="Arial"/>
          <w:smallCaps w:val="0"/>
          <w:color w:val="auto"/>
          <w:sz w:val="24"/>
          <w:u w:val="single"/>
        </w:rPr>
        <w:t>B</w:t>
      </w:r>
      <w:r w:rsidR="009E043D" w:rsidRPr="00C5028E">
        <w:rPr>
          <w:rStyle w:val="IntenseReference"/>
          <w:rFonts w:ascii="Arial" w:hAnsi="Arial" w:cs="Arial"/>
          <w:smallCaps w:val="0"/>
          <w:color w:val="auto"/>
          <w:sz w:val="24"/>
          <w:u w:val="single"/>
        </w:rPr>
        <w:t>roadly</w:t>
      </w:r>
    </w:p>
    <w:p w14:paraId="6183BDDB" w14:textId="77777777" w:rsidR="00B469F7" w:rsidRDefault="00B469F7" w:rsidP="00B469F7">
      <w:pPr>
        <w:pStyle w:val="NoSpacing"/>
        <w:ind w:left="720"/>
        <w:rPr>
          <w:rFonts w:ascii="Arial" w:hAnsi="Arial" w:cs="Arial"/>
          <w:b/>
          <w:sz w:val="24"/>
          <w:szCs w:val="24"/>
        </w:rPr>
      </w:pPr>
    </w:p>
    <w:p w14:paraId="16177811" w14:textId="77777777" w:rsidR="006C1D75" w:rsidRPr="00C5028E" w:rsidRDefault="00C5028E" w:rsidP="003D054A">
      <w:pPr>
        <w:pStyle w:val="NoSpacing"/>
        <w:numPr>
          <w:ilvl w:val="0"/>
          <w:numId w:val="35"/>
        </w:numPr>
        <w:jc w:val="both"/>
        <w:rPr>
          <w:rFonts w:ascii="Arial" w:hAnsi="Arial" w:cs="Arial"/>
          <w:color w:val="000000" w:themeColor="text1"/>
          <w:sz w:val="24"/>
          <w:szCs w:val="24"/>
        </w:rPr>
      </w:pPr>
      <w:r w:rsidRPr="00C5028E">
        <w:rPr>
          <w:rFonts w:ascii="Arial" w:hAnsi="Arial" w:cs="Arial"/>
          <w:sz w:val="24"/>
          <w:szCs w:val="24"/>
        </w:rPr>
        <w:t xml:space="preserve">Effective May 1, 2021, </w:t>
      </w:r>
      <w:r w:rsidR="00B469F7" w:rsidRPr="00C5028E">
        <w:rPr>
          <w:rFonts w:ascii="Arial" w:hAnsi="Arial" w:cs="Arial"/>
          <w:color w:val="000000" w:themeColor="text1"/>
          <w:sz w:val="24"/>
          <w:szCs w:val="24"/>
        </w:rPr>
        <w:t xml:space="preserve">ICBC </w:t>
      </w:r>
      <w:r>
        <w:rPr>
          <w:rFonts w:ascii="Arial" w:hAnsi="Arial" w:cs="Arial"/>
          <w:color w:val="000000" w:themeColor="text1"/>
          <w:sz w:val="24"/>
          <w:szCs w:val="24"/>
        </w:rPr>
        <w:t>pays</w:t>
      </w:r>
      <w:r w:rsidR="00E85A50" w:rsidRPr="00C5028E">
        <w:rPr>
          <w:rFonts w:ascii="Arial" w:hAnsi="Arial" w:cs="Arial"/>
          <w:color w:val="000000" w:themeColor="text1"/>
          <w:sz w:val="24"/>
          <w:szCs w:val="24"/>
        </w:rPr>
        <w:t xml:space="preserve"> compensation </w:t>
      </w:r>
      <w:r w:rsidR="00B469F7" w:rsidRPr="00C5028E">
        <w:rPr>
          <w:rFonts w:ascii="Arial" w:hAnsi="Arial" w:cs="Arial"/>
          <w:color w:val="000000" w:themeColor="text1"/>
          <w:sz w:val="24"/>
          <w:szCs w:val="24"/>
        </w:rPr>
        <w:t xml:space="preserve">directly to injured persons </w:t>
      </w:r>
      <w:r>
        <w:rPr>
          <w:rFonts w:ascii="Arial" w:hAnsi="Arial" w:cs="Arial"/>
          <w:color w:val="000000" w:themeColor="text1"/>
          <w:sz w:val="24"/>
          <w:szCs w:val="24"/>
        </w:rPr>
        <w:t>regardless of who is at fault in a collision.</w:t>
      </w:r>
    </w:p>
    <w:p w14:paraId="1D65E12B" w14:textId="77777777" w:rsidR="006C1D75" w:rsidRDefault="006C1D75" w:rsidP="006C1D75">
      <w:pPr>
        <w:pStyle w:val="ListParagraph"/>
        <w:jc w:val="both"/>
        <w:rPr>
          <w:rFonts w:ascii="Arial" w:hAnsi="Arial" w:cs="Arial"/>
          <w:color w:val="000000" w:themeColor="text1"/>
          <w:sz w:val="24"/>
          <w:szCs w:val="24"/>
        </w:rPr>
      </w:pPr>
    </w:p>
    <w:p w14:paraId="687C02EA" w14:textId="77777777" w:rsidR="00DE043F" w:rsidRPr="00D0796F" w:rsidRDefault="00C15AFC" w:rsidP="006C1D75">
      <w:pPr>
        <w:pStyle w:val="ListParagraph"/>
        <w:numPr>
          <w:ilvl w:val="0"/>
          <w:numId w:val="35"/>
        </w:numPr>
        <w:jc w:val="both"/>
        <w:rPr>
          <w:rFonts w:ascii="Arial" w:hAnsi="Arial" w:cs="Arial"/>
          <w:color w:val="000000" w:themeColor="text1"/>
          <w:sz w:val="24"/>
          <w:szCs w:val="24"/>
        </w:rPr>
      </w:pPr>
      <w:r w:rsidRPr="00D0796F">
        <w:rPr>
          <w:rFonts w:ascii="Arial" w:hAnsi="Arial" w:cs="Arial"/>
          <w:color w:val="000000" w:themeColor="text1"/>
          <w:sz w:val="24"/>
          <w:szCs w:val="24"/>
        </w:rPr>
        <w:t>This is a major shift in BC as</w:t>
      </w:r>
      <w:r w:rsidR="006C1D75">
        <w:rPr>
          <w:rFonts w:ascii="Arial" w:hAnsi="Arial" w:cs="Arial"/>
          <w:color w:val="000000" w:themeColor="text1"/>
          <w:sz w:val="24"/>
          <w:szCs w:val="24"/>
        </w:rPr>
        <w:t>,</w:t>
      </w:r>
      <w:r w:rsidRPr="00D0796F">
        <w:rPr>
          <w:rFonts w:ascii="Arial" w:hAnsi="Arial" w:cs="Arial"/>
          <w:color w:val="000000" w:themeColor="text1"/>
          <w:sz w:val="24"/>
          <w:szCs w:val="24"/>
        </w:rPr>
        <w:t xml:space="preserve"> effectively, a plaintiff’s right to sue in Tort law is done away with. </w:t>
      </w:r>
      <w:r w:rsidRPr="00D0796F">
        <w:rPr>
          <w:rFonts w:ascii="Arial" w:hAnsi="Arial" w:cs="Arial"/>
          <w:b/>
          <w:color w:val="000000" w:themeColor="text1"/>
          <w:sz w:val="24"/>
          <w:szCs w:val="24"/>
        </w:rPr>
        <w:t xml:space="preserve">The option to engage immediately in a lawsuit to recover damages is </w:t>
      </w:r>
      <w:r w:rsidR="00DE043F" w:rsidRPr="00D0796F">
        <w:rPr>
          <w:rFonts w:ascii="Arial" w:hAnsi="Arial" w:cs="Arial"/>
          <w:b/>
          <w:color w:val="000000" w:themeColor="text1"/>
          <w:sz w:val="24"/>
          <w:szCs w:val="24"/>
        </w:rPr>
        <w:t>no longer available</w:t>
      </w:r>
      <w:r w:rsidR="00DE043F" w:rsidRPr="009F12DB">
        <w:rPr>
          <w:rFonts w:ascii="Arial" w:hAnsi="Arial" w:cs="Arial"/>
          <w:color w:val="000000" w:themeColor="text1"/>
          <w:sz w:val="24"/>
          <w:szCs w:val="24"/>
        </w:rPr>
        <w:t>.</w:t>
      </w:r>
      <w:r w:rsidR="001C4C11" w:rsidRPr="009F12DB">
        <w:rPr>
          <w:rFonts w:ascii="Arial" w:hAnsi="Arial" w:cs="Arial"/>
          <w:color w:val="000000" w:themeColor="text1"/>
          <w:sz w:val="24"/>
          <w:szCs w:val="24"/>
        </w:rPr>
        <w:t xml:space="preserve"> </w:t>
      </w:r>
      <w:r w:rsidR="006C1D75" w:rsidRPr="009F12DB">
        <w:rPr>
          <w:rFonts w:ascii="Arial" w:hAnsi="Arial" w:cs="Arial"/>
          <w:b/>
          <w:color w:val="000000" w:themeColor="text1"/>
          <w:sz w:val="24"/>
          <w:szCs w:val="24"/>
          <w:u w:val="single"/>
        </w:rPr>
        <w:t>Essentially,</w:t>
      </w:r>
      <w:r w:rsidR="001C4C11" w:rsidRPr="009F12DB">
        <w:rPr>
          <w:rFonts w:ascii="Arial" w:hAnsi="Arial" w:cs="Arial"/>
          <w:b/>
          <w:color w:val="000000" w:themeColor="text1"/>
          <w:sz w:val="24"/>
          <w:szCs w:val="24"/>
          <w:u w:val="single"/>
        </w:rPr>
        <w:t xml:space="preserve"> an individual’s choice and access to the court system to ensure they receive fair compensation</w:t>
      </w:r>
      <w:r w:rsidR="006C1D75" w:rsidRPr="009F12DB">
        <w:rPr>
          <w:rFonts w:ascii="Arial" w:hAnsi="Arial" w:cs="Arial"/>
          <w:b/>
          <w:color w:val="000000" w:themeColor="text1"/>
          <w:sz w:val="24"/>
          <w:szCs w:val="24"/>
          <w:u w:val="single"/>
        </w:rPr>
        <w:t xml:space="preserve"> is abolished</w:t>
      </w:r>
      <w:r w:rsidR="001C4C11" w:rsidRPr="00D0796F">
        <w:rPr>
          <w:rFonts w:ascii="Arial" w:hAnsi="Arial" w:cs="Arial"/>
          <w:b/>
          <w:color w:val="000000" w:themeColor="text1"/>
          <w:sz w:val="24"/>
          <w:szCs w:val="24"/>
        </w:rPr>
        <w:t>.</w:t>
      </w:r>
      <w:r w:rsidR="001C4C11" w:rsidRPr="00D0796F">
        <w:rPr>
          <w:rFonts w:ascii="Arial" w:hAnsi="Arial" w:cs="Arial"/>
          <w:color w:val="000000" w:themeColor="text1"/>
          <w:sz w:val="24"/>
          <w:szCs w:val="24"/>
        </w:rPr>
        <w:t xml:space="preserve"> </w:t>
      </w:r>
    </w:p>
    <w:p w14:paraId="7888B21B" w14:textId="77777777" w:rsidR="003B7012" w:rsidRPr="003B7012" w:rsidRDefault="003B7012" w:rsidP="003B7012">
      <w:pPr>
        <w:jc w:val="both"/>
        <w:rPr>
          <w:rFonts w:ascii="Arial" w:hAnsi="Arial" w:cs="Arial"/>
          <w:color w:val="000000" w:themeColor="text1"/>
          <w:sz w:val="24"/>
          <w:szCs w:val="24"/>
        </w:rPr>
      </w:pPr>
    </w:p>
    <w:p w14:paraId="2F25B39D" w14:textId="77777777" w:rsidR="003B7012" w:rsidRPr="008D1259" w:rsidRDefault="003B7012" w:rsidP="003B7012">
      <w:pPr>
        <w:pStyle w:val="NoSpacing"/>
        <w:numPr>
          <w:ilvl w:val="0"/>
          <w:numId w:val="35"/>
        </w:numPr>
        <w:rPr>
          <w:rFonts w:ascii="Arial" w:hAnsi="Arial" w:cs="Arial"/>
          <w:sz w:val="24"/>
          <w:szCs w:val="24"/>
        </w:rPr>
      </w:pPr>
      <w:r>
        <w:rPr>
          <w:rFonts w:ascii="Arial" w:hAnsi="Arial" w:cs="Arial"/>
          <w:sz w:val="24"/>
          <w:szCs w:val="24"/>
        </w:rPr>
        <w:t>S</w:t>
      </w:r>
      <w:r w:rsidR="00C5028E">
        <w:rPr>
          <w:rFonts w:ascii="Arial" w:hAnsi="Arial" w:cs="Arial"/>
          <w:sz w:val="24"/>
          <w:szCs w:val="24"/>
        </w:rPr>
        <w:t>ection</w:t>
      </w:r>
      <w:r>
        <w:rPr>
          <w:rFonts w:ascii="Arial" w:hAnsi="Arial" w:cs="Arial"/>
          <w:sz w:val="24"/>
          <w:szCs w:val="24"/>
        </w:rPr>
        <w:t xml:space="preserve">115 of the </w:t>
      </w:r>
      <w:r>
        <w:rPr>
          <w:rFonts w:ascii="Arial" w:hAnsi="Arial" w:cs="Arial"/>
          <w:i/>
          <w:sz w:val="24"/>
          <w:szCs w:val="24"/>
        </w:rPr>
        <w:t xml:space="preserve">Insurance (Vehicle) Act </w:t>
      </w:r>
      <w:r>
        <w:rPr>
          <w:rFonts w:ascii="Arial" w:hAnsi="Arial" w:cs="Arial"/>
          <w:sz w:val="24"/>
          <w:szCs w:val="24"/>
        </w:rPr>
        <w:t>now states:</w:t>
      </w:r>
      <w:r>
        <w:rPr>
          <w:rFonts w:ascii="Arial" w:hAnsi="Arial" w:cs="Arial"/>
          <w:i/>
          <w:sz w:val="24"/>
          <w:szCs w:val="24"/>
        </w:rPr>
        <w:t xml:space="preserve"> </w:t>
      </w:r>
    </w:p>
    <w:p w14:paraId="546866F9" w14:textId="77777777" w:rsidR="003B7012" w:rsidRPr="008D1259" w:rsidRDefault="003B7012" w:rsidP="003B7012">
      <w:pPr>
        <w:pStyle w:val="NoSpacing"/>
        <w:ind w:left="720"/>
        <w:rPr>
          <w:rFonts w:ascii="Arial" w:hAnsi="Arial" w:cs="Arial"/>
          <w:sz w:val="24"/>
          <w:szCs w:val="24"/>
        </w:rPr>
      </w:pPr>
    </w:p>
    <w:p w14:paraId="44434F99" w14:textId="77777777" w:rsidR="003B7012" w:rsidRDefault="003B7012" w:rsidP="003B7012">
      <w:pPr>
        <w:pStyle w:val="NoSpacing"/>
        <w:numPr>
          <w:ilvl w:val="1"/>
          <w:numId w:val="35"/>
        </w:numPr>
        <w:rPr>
          <w:rFonts w:ascii="Arial" w:hAnsi="Arial" w:cs="Arial"/>
          <w:i/>
          <w:sz w:val="24"/>
          <w:szCs w:val="24"/>
        </w:rPr>
      </w:pPr>
      <w:r w:rsidRPr="00EB0158">
        <w:rPr>
          <w:rFonts w:ascii="Arial" w:hAnsi="Arial" w:cs="Arial"/>
          <w:i/>
          <w:sz w:val="24"/>
          <w:szCs w:val="24"/>
        </w:rPr>
        <w:t>Despite any other law or enactment but subject to this Part,</w:t>
      </w:r>
    </w:p>
    <w:p w14:paraId="6551850F" w14:textId="77777777" w:rsidR="006D106E" w:rsidRPr="00EB0158" w:rsidRDefault="006D106E" w:rsidP="006D106E">
      <w:pPr>
        <w:pStyle w:val="NoSpacing"/>
        <w:ind w:left="1440"/>
        <w:rPr>
          <w:rFonts w:ascii="Arial" w:hAnsi="Arial" w:cs="Arial"/>
          <w:i/>
          <w:sz w:val="24"/>
          <w:szCs w:val="24"/>
        </w:rPr>
      </w:pPr>
    </w:p>
    <w:p w14:paraId="036A808C" w14:textId="77777777" w:rsidR="003B7012" w:rsidRPr="00EB0158" w:rsidRDefault="003B7012" w:rsidP="003B7012">
      <w:pPr>
        <w:pStyle w:val="NoSpacing"/>
        <w:numPr>
          <w:ilvl w:val="2"/>
          <w:numId w:val="35"/>
        </w:numPr>
        <w:rPr>
          <w:rFonts w:ascii="Arial" w:hAnsi="Arial" w:cs="Arial"/>
          <w:i/>
          <w:sz w:val="24"/>
          <w:szCs w:val="24"/>
        </w:rPr>
      </w:pPr>
      <w:r w:rsidRPr="00EB0158">
        <w:rPr>
          <w:rFonts w:ascii="Arial" w:hAnsi="Arial" w:cs="Arial"/>
          <w:i/>
          <w:sz w:val="24"/>
          <w:szCs w:val="24"/>
        </w:rPr>
        <w:t xml:space="preserve">(a) a person has right of action and may not commence or maintain proceedings respecting bodily injury caused by a vehicle arising out of an accident, and </w:t>
      </w:r>
    </w:p>
    <w:p w14:paraId="27D22426" w14:textId="77777777" w:rsidR="006D106E" w:rsidRDefault="006D106E" w:rsidP="006D106E">
      <w:pPr>
        <w:pStyle w:val="NoSpacing"/>
        <w:ind w:left="2160"/>
        <w:rPr>
          <w:rFonts w:ascii="Arial" w:hAnsi="Arial" w:cs="Arial"/>
          <w:i/>
          <w:sz w:val="24"/>
          <w:szCs w:val="24"/>
        </w:rPr>
      </w:pPr>
    </w:p>
    <w:p w14:paraId="43C17C81" w14:textId="77777777" w:rsidR="003B7012" w:rsidRDefault="003B7012" w:rsidP="00C5028E">
      <w:pPr>
        <w:pStyle w:val="NoSpacing"/>
        <w:numPr>
          <w:ilvl w:val="2"/>
          <w:numId w:val="35"/>
        </w:numPr>
        <w:jc w:val="both"/>
        <w:rPr>
          <w:rFonts w:ascii="Arial" w:hAnsi="Arial" w:cs="Arial"/>
          <w:i/>
          <w:sz w:val="24"/>
          <w:szCs w:val="24"/>
        </w:rPr>
      </w:pPr>
      <w:r w:rsidRPr="00EB0158">
        <w:rPr>
          <w:rFonts w:ascii="Arial" w:hAnsi="Arial" w:cs="Arial"/>
          <w:i/>
          <w:sz w:val="24"/>
          <w:szCs w:val="24"/>
        </w:rPr>
        <w:t xml:space="preserve">(b) no action or proceeding may be commenced or maintained respecting bodily injury caused by a vehicle arising out of an accident. </w:t>
      </w:r>
    </w:p>
    <w:p w14:paraId="70D22B44" w14:textId="77777777" w:rsidR="00146CD3" w:rsidRPr="00EB0158" w:rsidRDefault="00146CD3" w:rsidP="00146CD3">
      <w:pPr>
        <w:pStyle w:val="NoSpacing"/>
        <w:rPr>
          <w:rFonts w:ascii="Arial" w:hAnsi="Arial" w:cs="Arial"/>
          <w:i/>
          <w:sz w:val="24"/>
          <w:szCs w:val="24"/>
        </w:rPr>
      </w:pPr>
    </w:p>
    <w:p w14:paraId="49D2B7B4" w14:textId="77777777" w:rsidR="00EB0158" w:rsidRDefault="00EB0158" w:rsidP="00EB0158">
      <w:pPr>
        <w:pStyle w:val="NoSpacing"/>
        <w:numPr>
          <w:ilvl w:val="0"/>
          <w:numId w:val="35"/>
        </w:numPr>
        <w:rPr>
          <w:rFonts w:ascii="Arial" w:hAnsi="Arial" w:cs="Arial"/>
          <w:sz w:val="24"/>
          <w:szCs w:val="24"/>
        </w:rPr>
      </w:pPr>
      <w:r>
        <w:rPr>
          <w:rFonts w:ascii="Arial" w:hAnsi="Arial" w:cs="Arial"/>
          <w:sz w:val="24"/>
          <w:szCs w:val="24"/>
        </w:rPr>
        <w:t>S</w:t>
      </w:r>
      <w:r w:rsidR="00C5028E">
        <w:rPr>
          <w:rFonts w:ascii="Arial" w:hAnsi="Arial" w:cs="Arial"/>
          <w:sz w:val="24"/>
          <w:szCs w:val="24"/>
        </w:rPr>
        <w:t xml:space="preserve">ection </w:t>
      </w:r>
      <w:r>
        <w:rPr>
          <w:rFonts w:ascii="Arial" w:hAnsi="Arial" w:cs="Arial"/>
          <w:sz w:val="24"/>
          <w:szCs w:val="24"/>
        </w:rPr>
        <w:t xml:space="preserve">116 (2) of the </w:t>
      </w:r>
      <w:r>
        <w:rPr>
          <w:rFonts w:ascii="Arial" w:hAnsi="Arial" w:cs="Arial"/>
          <w:i/>
          <w:sz w:val="24"/>
          <w:szCs w:val="24"/>
        </w:rPr>
        <w:t xml:space="preserve">Insurance (Vehicle) Act </w:t>
      </w:r>
      <w:r>
        <w:rPr>
          <w:rFonts w:ascii="Arial" w:hAnsi="Arial" w:cs="Arial"/>
          <w:sz w:val="24"/>
          <w:szCs w:val="24"/>
        </w:rPr>
        <w:t>lists the narrow exceptions to s.115 where litigation is still possible. These exceptions include:</w:t>
      </w:r>
    </w:p>
    <w:p w14:paraId="33DE52BA" w14:textId="77777777" w:rsidR="006D106E" w:rsidRDefault="006D106E" w:rsidP="00C5028E">
      <w:pPr>
        <w:pStyle w:val="NoSpacing"/>
        <w:ind w:left="720"/>
        <w:jc w:val="both"/>
        <w:rPr>
          <w:rFonts w:ascii="Arial" w:hAnsi="Arial" w:cs="Arial"/>
          <w:sz w:val="24"/>
          <w:szCs w:val="24"/>
        </w:rPr>
      </w:pPr>
    </w:p>
    <w:p w14:paraId="73187758" w14:textId="77777777" w:rsid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(a) a vehicle manufacturer, respecting its business activities and role as a manufacturer;</w:t>
      </w:r>
    </w:p>
    <w:p w14:paraId="0CA759A4" w14:textId="77777777" w:rsidR="003B7012" w:rsidRPr="003B7012" w:rsidRDefault="003B7012" w:rsidP="00C5028E">
      <w:pPr>
        <w:pStyle w:val="ListParagraph"/>
        <w:ind w:left="1080"/>
        <w:jc w:val="both"/>
        <w:rPr>
          <w:rStyle w:val="IntenseReference"/>
          <w:rFonts w:ascii="Arial" w:hAnsi="Arial" w:cs="Arial"/>
          <w:b w:val="0"/>
          <w:i/>
          <w:smallCaps w:val="0"/>
          <w:color w:val="auto"/>
          <w:sz w:val="24"/>
        </w:rPr>
      </w:pPr>
    </w:p>
    <w:p w14:paraId="0B26A6FF" w14:textId="77777777" w:rsid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(b) a person who is in the business of selling vehicles, respecting the person's business activities and role as a seller;</w:t>
      </w:r>
    </w:p>
    <w:p w14:paraId="64E143E0" w14:textId="77777777" w:rsidR="003B7012" w:rsidRPr="003B7012" w:rsidRDefault="003B7012" w:rsidP="00C5028E">
      <w:pPr>
        <w:pStyle w:val="ListParagraph"/>
        <w:ind w:left="1080"/>
        <w:jc w:val="both"/>
        <w:rPr>
          <w:rStyle w:val="IntenseReference"/>
          <w:rFonts w:ascii="Arial" w:hAnsi="Arial" w:cs="Arial"/>
          <w:b w:val="0"/>
          <w:i/>
          <w:smallCaps w:val="0"/>
          <w:color w:val="auto"/>
          <w:sz w:val="24"/>
        </w:rPr>
      </w:pPr>
    </w:p>
    <w:p w14:paraId="30F5CDE7"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(c) a maker or supplier of vehicle parts, respecting its business activities and role as a maker or supplier;</w:t>
      </w:r>
    </w:p>
    <w:p w14:paraId="60E8F57A"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641E2C00"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(d) a garage service operator, respecting its business activities and role as a garage service operator;</w:t>
      </w:r>
    </w:p>
    <w:p w14:paraId="748ADE4E"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0E7F3C2B"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 xml:space="preserve">(e) a licensee within the meaning of the Liquor Control and Licensing Act whose </w:t>
      </w:r>
      <w:proofErr w:type="spellStart"/>
      <w:r w:rsidRPr="003B7012">
        <w:rPr>
          <w:rStyle w:val="IntenseReference"/>
          <w:rFonts w:ascii="Arial" w:hAnsi="Arial" w:cs="Arial"/>
          <w:b w:val="0"/>
          <w:i/>
          <w:smallCaps w:val="0"/>
          <w:color w:val="auto"/>
          <w:sz w:val="24"/>
        </w:rPr>
        <w:t>licence</w:t>
      </w:r>
      <w:proofErr w:type="spellEnd"/>
      <w:r w:rsidRPr="003B7012">
        <w:rPr>
          <w:rStyle w:val="IntenseReference"/>
          <w:rFonts w:ascii="Arial" w:hAnsi="Arial" w:cs="Arial"/>
          <w:b w:val="0"/>
          <w:i/>
          <w:smallCaps w:val="0"/>
          <w:color w:val="auto"/>
          <w:sz w:val="24"/>
        </w:rPr>
        <w:t xml:space="preserve"> authorizes a patron to consume liquor in the service area under the </w:t>
      </w:r>
      <w:proofErr w:type="spellStart"/>
      <w:r w:rsidRPr="003B7012">
        <w:rPr>
          <w:rStyle w:val="IntenseReference"/>
          <w:rFonts w:ascii="Arial" w:hAnsi="Arial" w:cs="Arial"/>
          <w:b w:val="0"/>
          <w:i/>
          <w:smallCaps w:val="0"/>
          <w:color w:val="auto"/>
          <w:sz w:val="24"/>
        </w:rPr>
        <w:t>licence</w:t>
      </w:r>
      <w:proofErr w:type="spellEnd"/>
      <w:r w:rsidRPr="003B7012">
        <w:rPr>
          <w:rStyle w:val="IntenseReference"/>
          <w:rFonts w:ascii="Arial" w:hAnsi="Arial" w:cs="Arial"/>
          <w:b w:val="0"/>
          <w:i/>
          <w:smallCaps w:val="0"/>
          <w:color w:val="auto"/>
          <w:sz w:val="24"/>
        </w:rPr>
        <w:t>, respecting the licensee's role as a licensee in the sale or service of liquor to a patron;</w:t>
      </w:r>
    </w:p>
    <w:p w14:paraId="4233EB67"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5CDAA795" w14:textId="77777777" w:rsidR="003B7012"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(f) a person whose use or operation of a vehicle</w:t>
      </w:r>
    </w:p>
    <w:p w14:paraId="4B5BDED0" w14:textId="77777777" w:rsidR="003B7012" w:rsidRPr="003B7012" w:rsidRDefault="003B7012" w:rsidP="00C5028E">
      <w:pPr>
        <w:pStyle w:val="ListParagraph"/>
        <w:numPr>
          <w:ilvl w:val="1"/>
          <w:numId w:val="35"/>
        </w:numPr>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(i) caused bodily injury, and</w:t>
      </w:r>
    </w:p>
    <w:p w14:paraId="1E7FA9AE" w14:textId="77777777" w:rsidR="003B7012" w:rsidRPr="003B7012" w:rsidRDefault="003B7012" w:rsidP="00C5028E">
      <w:pPr>
        <w:pStyle w:val="ListParagraph"/>
        <w:numPr>
          <w:ilvl w:val="1"/>
          <w:numId w:val="35"/>
        </w:numPr>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(ii) results in the person's conviction of a prescribed Criminal Code offence;</w:t>
      </w:r>
    </w:p>
    <w:p w14:paraId="229D4311" w14:textId="77777777" w:rsidR="003B7012" w:rsidRDefault="003B7012" w:rsidP="00C5028E">
      <w:pPr>
        <w:pStyle w:val="ListParagraph"/>
        <w:ind w:left="1080"/>
        <w:jc w:val="both"/>
        <w:rPr>
          <w:rStyle w:val="IntenseReference"/>
          <w:rFonts w:ascii="Arial" w:hAnsi="Arial" w:cs="Arial"/>
          <w:b w:val="0"/>
          <w:i/>
          <w:smallCaps w:val="0"/>
          <w:color w:val="auto"/>
          <w:sz w:val="24"/>
        </w:rPr>
      </w:pPr>
    </w:p>
    <w:p w14:paraId="0622A843" w14:textId="77777777" w:rsidR="00EB0158" w:rsidRPr="003B7012" w:rsidRDefault="003B7012" w:rsidP="00C5028E">
      <w:pPr>
        <w:pStyle w:val="ListParagraph"/>
        <w:numPr>
          <w:ilvl w:val="2"/>
          <w:numId w:val="35"/>
        </w:numPr>
        <w:ind w:left="1080"/>
        <w:jc w:val="both"/>
        <w:rPr>
          <w:rStyle w:val="IntenseReference"/>
          <w:rFonts w:ascii="Arial" w:hAnsi="Arial" w:cs="Arial"/>
          <w:b w:val="0"/>
          <w:i/>
          <w:smallCaps w:val="0"/>
          <w:color w:val="auto"/>
          <w:sz w:val="24"/>
        </w:rPr>
      </w:pPr>
      <w:r w:rsidRPr="003B7012">
        <w:rPr>
          <w:rStyle w:val="IntenseReference"/>
          <w:rFonts w:ascii="Arial" w:hAnsi="Arial" w:cs="Arial"/>
          <w:b w:val="0"/>
          <w:i/>
          <w:smallCaps w:val="0"/>
          <w:color w:val="auto"/>
          <w:sz w:val="24"/>
        </w:rPr>
        <w:t>(g) a person in a prescribed class of persons.</w:t>
      </w:r>
    </w:p>
    <w:p w14:paraId="7A9DD7F2" w14:textId="77777777" w:rsidR="003B7012" w:rsidRDefault="003B7012" w:rsidP="00D85B82">
      <w:pPr>
        <w:ind w:firstLine="720"/>
        <w:rPr>
          <w:rStyle w:val="IntenseReference"/>
          <w:rFonts w:ascii="Arial" w:hAnsi="Arial" w:cs="Arial"/>
          <w:b w:val="0"/>
          <w:smallCaps w:val="0"/>
          <w:color w:val="auto"/>
          <w:sz w:val="24"/>
          <w:u w:val="single"/>
        </w:rPr>
      </w:pPr>
    </w:p>
    <w:p w14:paraId="1472554E" w14:textId="77777777" w:rsidR="00F85FCD" w:rsidRPr="00C5028E" w:rsidRDefault="00E04AFE" w:rsidP="00D85B82">
      <w:pPr>
        <w:ind w:firstLine="720"/>
        <w:rPr>
          <w:rStyle w:val="IntenseReference"/>
          <w:rFonts w:ascii="Arial" w:hAnsi="Arial" w:cs="Arial"/>
          <w:smallCaps w:val="0"/>
          <w:color w:val="auto"/>
          <w:sz w:val="24"/>
          <w:u w:val="single"/>
        </w:rPr>
      </w:pPr>
      <w:r w:rsidRPr="00C5028E">
        <w:rPr>
          <w:rStyle w:val="IntenseReference"/>
          <w:rFonts w:ascii="Arial" w:hAnsi="Arial" w:cs="Arial"/>
          <w:smallCaps w:val="0"/>
          <w:color w:val="auto"/>
          <w:sz w:val="24"/>
          <w:u w:val="single"/>
        </w:rPr>
        <w:t>D</w:t>
      </w:r>
      <w:r w:rsidR="009E043D" w:rsidRPr="00C5028E">
        <w:rPr>
          <w:rStyle w:val="IntenseReference"/>
          <w:rFonts w:ascii="Arial" w:hAnsi="Arial" w:cs="Arial"/>
          <w:smallCaps w:val="0"/>
          <w:color w:val="auto"/>
          <w:sz w:val="24"/>
          <w:u w:val="single"/>
        </w:rPr>
        <w:t>isputes</w:t>
      </w:r>
      <w:r w:rsidR="00321731" w:rsidRPr="00C5028E">
        <w:rPr>
          <w:rStyle w:val="IntenseReference"/>
          <w:rFonts w:ascii="Arial" w:hAnsi="Arial" w:cs="Arial"/>
          <w:smallCaps w:val="0"/>
          <w:color w:val="auto"/>
          <w:sz w:val="24"/>
          <w:u w:val="single"/>
        </w:rPr>
        <w:t xml:space="preserve"> with ICBC under No Fault</w:t>
      </w:r>
    </w:p>
    <w:p w14:paraId="013F4484" w14:textId="77777777" w:rsidR="00F85FCD" w:rsidRPr="00F85FCD" w:rsidRDefault="00F85FCD" w:rsidP="00F85FCD">
      <w:pPr>
        <w:jc w:val="center"/>
        <w:rPr>
          <w:rFonts w:ascii="Arial" w:hAnsi="Arial" w:cs="Arial"/>
          <w:color w:val="000000" w:themeColor="text1"/>
          <w:sz w:val="24"/>
          <w:szCs w:val="24"/>
        </w:rPr>
      </w:pPr>
    </w:p>
    <w:p w14:paraId="733431C0" w14:textId="77777777" w:rsidR="00321731" w:rsidRPr="00321731" w:rsidRDefault="00E739F8" w:rsidP="00C5028E">
      <w:pPr>
        <w:pStyle w:val="ListParagraph"/>
        <w:numPr>
          <w:ilvl w:val="0"/>
          <w:numId w:val="36"/>
        </w:numPr>
        <w:jc w:val="both"/>
        <w:rPr>
          <w:rFonts w:ascii="Arial" w:hAnsi="Arial" w:cs="Arial"/>
          <w:b/>
          <w:color w:val="000000" w:themeColor="text1"/>
          <w:sz w:val="24"/>
          <w:szCs w:val="24"/>
        </w:rPr>
      </w:pPr>
      <w:hyperlink r:id="rId42" w:history="1">
        <w:r w:rsidRPr="00E739F8">
          <w:rPr>
            <w:rStyle w:val="Hyperlink"/>
            <w:rFonts w:ascii="Arial" w:hAnsi="Arial" w:cs="Arial"/>
            <w:sz w:val="24"/>
            <w:szCs w:val="24"/>
          </w:rPr>
          <w:t>On July 12, 2021</w:t>
        </w:r>
      </w:hyperlink>
      <w:r>
        <w:rPr>
          <w:rFonts w:ascii="Arial" w:hAnsi="Arial" w:cs="Arial"/>
          <w:color w:val="000000" w:themeColor="text1"/>
          <w:sz w:val="24"/>
          <w:szCs w:val="24"/>
        </w:rPr>
        <w:t xml:space="preserve"> the BC Government appointed </w:t>
      </w:r>
      <w:r w:rsidRPr="00E739F8">
        <w:rPr>
          <w:rFonts w:ascii="Arial" w:hAnsi="Arial" w:cs="Arial"/>
          <w:color w:val="000000" w:themeColor="text1"/>
          <w:sz w:val="24"/>
          <w:szCs w:val="24"/>
        </w:rPr>
        <w:t>Michael Skinner, former lawyer and adjudicator, as ICBC’s new fairness officer</w:t>
      </w:r>
      <w:r w:rsidR="00F85FCD" w:rsidRPr="00D0796F">
        <w:rPr>
          <w:rFonts w:ascii="Arial" w:hAnsi="Arial" w:cs="Arial"/>
          <w:color w:val="000000" w:themeColor="text1"/>
          <w:sz w:val="24"/>
          <w:szCs w:val="24"/>
        </w:rPr>
        <w:t xml:space="preserve">. </w:t>
      </w:r>
      <w:r w:rsidR="00321731">
        <w:rPr>
          <w:rFonts w:ascii="Arial" w:hAnsi="Arial" w:cs="Arial"/>
          <w:color w:val="000000" w:themeColor="text1"/>
          <w:sz w:val="24"/>
          <w:szCs w:val="24"/>
        </w:rPr>
        <w:t>The BC Government states that this office will be tasked with “</w:t>
      </w:r>
      <w:r w:rsidR="00321731" w:rsidRPr="00321731">
        <w:rPr>
          <w:rFonts w:ascii="Arial" w:hAnsi="Arial" w:cs="Arial"/>
          <w:color w:val="000000" w:themeColor="text1"/>
          <w:sz w:val="24"/>
          <w:szCs w:val="24"/>
        </w:rPr>
        <w:t xml:space="preserve">ensuring </w:t>
      </w:r>
      <w:r w:rsidR="00E67ECE">
        <w:rPr>
          <w:rFonts w:ascii="Arial" w:hAnsi="Arial" w:cs="Arial"/>
          <w:color w:val="000000" w:themeColor="text1"/>
          <w:sz w:val="24"/>
          <w:szCs w:val="24"/>
        </w:rPr>
        <w:t>[</w:t>
      </w:r>
      <w:r w:rsidR="00321731">
        <w:rPr>
          <w:rFonts w:ascii="Arial" w:hAnsi="Arial" w:cs="Arial"/>
          <w:color w:val="000000" w:themeColor="text1"/>
          <w:sz w:val="24"/>
          <w:szCs w:val="24"/>
        </w:rPr>
        <w:t>ICBC’s</w:t>
      </w:r>
      <w:r w:rsidR="00E67ECE">
        <w:rPr>
          <w:rFonts w:ascii="Arial" w:hAnsi="Arial" w:cs="Arial"/>
          <w:color w:val="000000" w:themeColor="text1"/>
          <w:sz w:val="24"/>
          <w:szCs w:val="24"/>
        </w:rPr>
        <w:t>]</w:t>
      </w:r>
      <w:r w:rsidR="00321731">
        <w:rPr>
          <w:rFonts w:ascii="Arial" w:hAnsi="Arial" w:cs="Arial"/>
          <w:color w:val="000000" w:themeColor="text1"/>
          <w:sz w:val="24"/>
          <w:szCs w:val="24"/>
        </w:rPr>
        <w:t xml:space="preserve"> </w:t>
      </w:r>
      <w:r w:rsidR="00321731" w:rsidRPr="00321731">
        <w:rPr>
          <w:rFonts w:ascii="Arial" w:hAnsi="Arial" w:cs="Arial"/>
          <w:color w:val="000000" w:themeColor="text1"/>
          <w:sz w:val="24"/>
          <w:szCs w:val="24"/>
        </w:rPr>
        <w:t>policies, practices and actions are fair and transparent, while further strengthening public trust in ICBC as an organization dedicated to providing affordable auto insurance and caring for people who are injured in a crash</w:t>
      </w:r>
      <w:r w:rsidR="00321731">
        <w:rPr>
          <w:rFonts w:ascii="Arial" w:hAnsi="Arial" w:cs="Arial"/>
          <w:color w:val="000000" w:themeColor="text1"/>
          <w:sz w:val="24"/>
          <w:szCs w:val="24"/>
        </w:rPr>
        <w:t>”.</w:t>
      </w:r>
    </w:p>
    <w:p w14:paraId="34657CA0" w14:textId="77777777" w:rsidR="00321731" w:rsidRPr="00321731" w:rsidRDefault="00321731" w:rsidP="00321731">
      <w:pPr>
        <w:pStyle w:val="ListParagraph"/>
        <w:rPr>
          <w:rFonts w:ascii="Arial" w:hAnsi="Arial" w:cs="Arial"/>
          <w:b/>
          <w:color w:val="000000" w:themeColor="text1"/>
          <w:sz w:val="24"/>
          <w:szCs w:val="24"/>
        </w:rPr>
      </w:pPr>
    </w:p>
    <w:p w14:paraId="346ADE77" w14:textId="77777777" w:rsidR="00F85FCD" w:rsidRPr="00E739F8" w:rsidRDefault="00E739F8" w:rsidP="00E739F8">
      <w:pPr>
        <w:pStyle w:val="ListParagraph"/>
        <w:numPr>
          <w:ilvl w:val="0"/>
          <w:numId w:val="36"/>
        </w:numPr>
        <w:rPr>
          <w:rFonts w:ascii="Arial" w:hAnsi="Arial" w:cs="Arial"/>
          <w:b/>
          <w:color w:val="000000" w:themeColor="text1"/>
          <w:sz w:val="24"/>
          <w:szCs w:val="24"/>
        </w:rPr>
      </w:pPr>
      <w:r>
        <w:rPr>
          <w:rFonts w:ascii="Arial" w:hAnsi="Arial" w:cs="Arial"/>
          <w:color w:val="000000" w:themeColor="text1"/>
          <w:sz w:val="24"/>
          <w:szCs w:val="24"/>
        </w:rPr>
        <w:t xml:space="preserve">According to the fairness officer’s </w:t>
      </w:r>
      <w:hyperlink r:id="rId43" w:anchor="about-the-fairness-officer-accordion" w:history="1">
        <w:r w:rsidRPr="00E739F8">
          <w:rPr>
            <w:rStyle w:val="Hyperlink"/>
            <w:rFonts w:ascii="Arial" w:hAnsi="Arial" w:cs="Arial"/>
            <w:sz w:val="24"/>
            <w:szCs w:val="24"/>
          </w:rPr>
          <w:t>website</w:t>
        </w:r>
      </w:hyperlink>
      <w:r>
        <w:rPr>
          <w:rFonts w:ascii="Arial" w:hAnsi="Arial" w:cs="Arial"/>
          <w:color w:val="000000" w:themeColor="text1"/>
          <w:sz w:val="24"/>
          <w:szCs w:val="24"/>
        </w:rPr>
        <w:t xml:space="preserve">, </w:t>
      </w:r>
      <w:r w:rsidR="00321731">
        <w:rPr>
          <w:rFonts w:ascii="Arial" w:hAnsi="Arial" w:cs="Arial"/>
          <w:color w:val="000000" w:themeColor="text1"/>
          <w:sz w:val="24"/>
          <w:szCs w:val="24"/>
        </w:rPr>
        <w:t xml:space="preserve">the fairness officer </w:t>
      </w:r>
      <w:r>
        <w:rPr>
          <w:rFonts w:ascii="Arial" w:hAnsi="Arial" w:cs="Arial"/>
          <w:color w:val="000000" w:themeColor="text1"/>
          <w:sz w:val="24"/>
          <w:szCs w:val="24"/>
        </w:rPr>
        <w:t>will be tasked with:</w:t>
      </w:r>
    </w:p>
    <w:p w14:paraId="02E55AFE" w14:textId="77777777" w:rsidR="00E739F8" w:rsidRPr="00E739F8" w:rsidRDefault="00E739F8" w:rsidP="00E739F8">
      <w:pPr>
        <w:pStyle w:val="ListParagraph"/>
        <w:rPr>
          <w:rFonts w:ascii="Arial" w:hAnsi="Arial" w:cs="Arial"/>
          <w:b/>
          <w:color w:val="000000" w:themeColor="text1"/>
          <w:sz w:val="24"/>
          <w:szCs w:val="24"/>
        </w:rPr>
      </w:pPr>
    </w:p>
    <w:p w14:paraId="33E07AFF"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Helping claimants understand and resolve their issue with ICBC;</w:t>
      </w:r>
    </w:p>
    <w:p w14:paraId="45DB4F5F" w14:textId="77777777" w:rsidR="00321731" w:rsidRPr="00E67ECE" w:rsidRDefault="00321731" w:rsidP="00321731">
      <w:pPr>
        <w:pStyle w:val="ListParagraph"/>
        <w:ind w:left="1440"/>
        <w:rPr>
          <w:rFonts w:ascii="Arial" w:hAnsi="Arial" w:cs="Arial"/>
          <w:b/>
          <w:i/>
          <w:color w:val="000000" w:themeColor="text1"/>
          <w:sz w:val="24"/>
          <w:szCs w:val="24"/>
        </w:rPr>
      </w:pPr>
    </w:p>
    <w:p w14:paraId="0980CBFA"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 xml:space="preserve">Make recommendations to ICBC to resolve the claimants </w:t>
      </w:r>
      <w:proofErr w:type="gramStart"/>
      <w:r w:rsidRPr="00E67ECE">
        <w:rPr>
          <w:rFonts w:ascii="Arial" w:hAnsi="Arial" w:cs="Arial"/>
          <w:i/>
          <w:color w:val="000000" w:themeColor="text1"/>
          <w:sz w:val="24"/>
          <w:szCs w:val="24"/>
        </w:rPr>
        <w:t>complaint;</w:t>
      </w:r>
      <w:proofErr w:type="gramEnd"/>
    </w:p>
    <w:p w14:paraId="2D1DEED8" w14:textId="77777777" w:rsidR="00321731" w:rsidRPr="00E67ECE" w:rsidRDefault="00321731" w:rsidP="00321731">
      <w:pPr>
        <w:pStyle w:val="ListParagraph"/>
        <w:ind w:left="1440"/>
        <w:rPr>
          <w:rFonts w:ascii="Arial" w:hAnsi="Arial" w:cs="Arial"/>
          <w:b/>
          <w:i/>
          <w:color w:val="000000" w:themeColor="text1"/>
          <w:sz w:val="24"/>
          <w:szCs w:val="24"/>
        </w:rPr>
      </w:pPr>
    </w:p>
    <w:p w14:paraId="706090B5"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Recommend mediation or arbitration, if necessary;</w:t>
      </w:r>
    </w:p>
    <w:p w14:paraId="439C7174" w14:textId="77777777" w:rsidR="00321731" w:rsidRPr="00E67ECE" w:rsidRDefault="00321731" w:rsidP="00321731">
      <w:pPr>
        <w:pStyle w:val="ListParagraph"/>
        <w:ind w:left="1440"/>
        <w:rPr>
          <w:rFonts w:ascii="Arial" w:hAnsi="Arial" w:cs="Arial"/>
          <w:b/>
          <w:i/>
          <w:color w:val="000000" w:themeColor="text1"/>
          <w:sz w:val="24"/>
          <w:szCs w:val="24"/>
        </w:rPr>
      </w:pPr>
    </w:p>
    <w:p w14:paraId="63B9592A"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Dismiss the complaint if no unfairness is found;</w:t>
      </w:r>
      <w:r w:rsidR="00E67ECE" w:rsidRPr="00E67ECE">
        <w:rPr>
          <w:rFonts w:ascii="Arial" w:hAnsi="Arial" w:cs="Arial"/>
          <w:i/>
          <w:color w:val="000000" w:themeColor="text1"/>
          <w:sz w:val="24"/>
          <w:szCs w:val="24"/>
        </w:rPr>
        <w:t xml:space="preserve"> and</w:t>
      </w:r>
    </w:p>
    <w:p w14:paraId="589E7AEB" w14:textId="77777777" w:rsidR="00321731" w:rsidRPr="00E67ECE" w:rsidRDefault="00321731" w:rsidP="00321731">
      <w:pPr>
        <w:pStyle w:val="ListParagraph"/>
        <w:ind w:left="1440"/>
        <w:rPr>
          <w:rFonts w:ascii="Arial" w:hAnsi="Arial" w:cs="Arial"/>
          <w:b/>
          <w:i/>
          <w:color w:val="000000" w:themeColor="text1"/>
          <w:sz w:val="24"/>
          <w:szCs w:val="24"/>
        </w:rPr>
      </w:pPr>
    </w:p>
    <w:p w14:paraId="52DE8155" w14:textId="77777777" w:rsidR="00E739F8" w:rsidRPr="00E67ECE" w:rsidRDefault="00E739F8" w:rsidP="00E739F8">
      <w:pPr>
        <w:pStyle w:val="ListParagraph"/>
        <w:numPr>
          <w:ilvl w:val="1"/>
          <w:numId w:val="36"/>
        </w:numPr>
        <w:rPr>
          <w:rFonts w:ascii="Arial" w:hAnsi="Arial" w:cs="Arial"/>
          <w:b/>
          <w:i/>
          <w:color w:val="000000" w:themeColor="text1"/>
          <w:sz w:val="24"/>
          <w:szCs w:val="24"/>
        </w:rPr>
      </w:pPr>
      <w:r w:rsidRPr="00E67ECE">
        <w:rPr>
          <w:rFonts w:ascii="Arial" w:hAnsi="Arial" w:cs="Arial"/>
          <w:i/>
          <w:color w:val="000000" w:themeColor="text1"/>
          <w:sz w:val="24"/>
          <w:szCs w:val="24"/>
        </w:rPr>
        <w:t>Make recommendation to address systemic problems with the fairness of ICBC processes.</w:t>
      </w:r>
    </w:p>
    <w:p w14:paraId="3D146C4D" w14:textId="77777777" w:rsidR="00321731" w:rsidRPr="00321731" w:rsidRDefault="00321731" w:rsidP="00321731">
      <w:pPr>
        <w:pStyle w:val="ListParagraph"/>
        <w:rPr>
          <w:rFonts w:ascii="Arial" w:hAnsi="Arial" w:cs="Arial"/>
          <w:b/>
          <w:color w:val="000000" w:themeColor="text1"/>
          <w:sz w:val="24"/>
          <w:szCs w:val="24"/>
        </w:rPr>
      </w:pPr>
    </w:p>
    <w:p w14:paraId="538B9851" w14:textId="77777777" w:rsidR="00321731" w:rsidRPr="00E67ECE" w:rsidRDefault="00321731" w:rsidP="00C5028E">
      <w:pPr>
        <w:pStyle w:val="ListParagraph"/>
        <w:numPr>
          <w:ilvl w:val="0"/>
          <w:numId w:val="36"/>
        </w:numPr>
        <w:jc w:val="both"/>
        <w:rPr>
          <w:rFonts w:ascii="Arial" w:hAnsi="Arial" w:cs="Arial"/>
          <w:b/>
          <w:color w:val="000000" w:themeColor="text1"/>
          <w:sz w:val="24"/>
          <w:szCs w:val="24"/>
        </w:rPr>
      </w:pPr>
      <w:r>
        <w:rPr>
          <w:rFonts w:ascii="Arial" w:hAnsi="Arial" w:cs="Arial"/>
          <w:color w:val="000000" w:themeColor="text1"/>
          <w:sz w:val="24"/>
          <w:szCs w:val="24"/>
        </w:rPr>
        <w:t xml:space="preserve">Notably, the fairness officer’s </w:t>
      </w:r>
      <w:hyperlink r:id="rId44" w:anchor="about-the-fairness-officer-accordion" w:history="1">
        <w:r w:rsidRPr="00E739F8">
          <w:rPr>
            <w:rStyle w:val="Hyperlink"/>
            <w:rFonts w:ascii="Arial" w:hAnsi="Arial" w:cs="Arial"/>
            <w:sz w:val="24"/>
            <w:szCs w:val="24"/>
          </w:rPr>
          <w:t>website</w:t>
        </w:r>
      </w:hyperlink>
      <w:r>
        <w:rPr>
          <w:rFonts w:ascii="Arial" w:hAnsi="Arial" w:cs="Arial"/>
          <w:color w:val="000000" w:themeColor="text1"/>
          <w:sz w:val="24"/>
          <w:szCs w:val="24"/>
        </w:rPr>
        <w:t xml:space="preserve"> states that the fairness officer will not review disputes about the amount of a final payment, the entitlement of benefits</w:t>
      </w:r>
      <w:r w:rsidR="001917B1">
        <w:rPr>
          <w:rFonts w:ascii="Arial" w:hAnsi="Arial" w:cs="Arial"/>
          <w:color w:val="000000" w:themeColor="text1"/>
          <w:sz w:val="24"/>
          <w:szCs w:val="24"/>
        </w:rPr>
        <w:t>,</w:t>
      </w:r>
      <w:r>
        <w:rPr>
          <w:rFonts w:ascii="Arial" w:hAnsi="Arial" w:cs="Arial"/>
          <w:color w:val="000000" w:themeColor="text1"/>
          <w:sz w:val="24"/>
          <w:szCs w:val="24"/>
        </w:rPr>
        <w:t xml:space="preserve"> or the assessment of responsibility for a crash.</w:t>
      </w:r>
    </w:p>
    <w:p w14:paraId="2D5F4D2B" w14:textId="77777777" w:rsidR="00E67ECE" w:rsidRPr="00321731" w:rsidRDefault="00E67ECE" w:rsidP="00C5028E">
      <w:pPr>
        <w:pStyle w:val="ListParagraph"/>
        <w:jc w:val="both"/>
        <w:rPr>
          <w:rFonts w:ascii="Arial" w:hAnsi="Arial" w:cs="Arial"/>
          <w:b/>
          <w:color w:val="000000" w:themeColor="text1"/>
          <w:sz w:val="24"/>
          <w:szCs w:val="24"/>
        </w:rPr>
      </w:pPr>
    </w:p>
    <w:p w14:paraId="3C203A1F" w14:textId="39A4039C" w:rsidR="00321731" w:rsidRPr="00D0796F" w:rsidRDefault="00321731" w:rsidP="00C5028E">
      <w:pPr>
        <w:pStyle w:val="ListParagraph"/>
        <w:numPr>
          <w:ilvl w:val="0"/>
          <w:numId w:val="36"/>
        </w:numPr>
        <w:jc w:val="both"/>
        <w:rPr>
          <w:rFonts w:ascii="Arial" w:hAnsi="Arial" w:cs="Arial"/>
          <w:b/>
          <w:color w:val="000000" w:themeColor="text1"/>
          <w:sz w:val="24"/>
          <w:szCs w:val="24"/>
        </w:rPr>
      </w:pPr>
      <w:r>
        <w:rPr>
          <w:rFonts w:ascii="Arial" w:hAnsi="Arial" w:cs="Arial"/>
          <w:color w:val="000000" w:themeColor="text1"/>
          <w:sz w:val="24"/>
          <w:szCs w:val="24"/>
        </w:rPr>
        <w:t xml:space="preserve">Annual fairness reports </w:t>
      </w:r>
      <w:r w:rsidR="00E0375F">
        <w:rPr>
          <w:rFonts w:ascii="Arial" w:hAnsi="Arial" w:cs="Arial"/>
          <w:color w:val="000000" w:themeColor="text1"/>
          <w:sz w:val="24"/>
          <w:szCs w:val="24"/>
        </w:rPr>
        <w:t>are</w:t>
      </w:r>
      <w:r>
        <w:rPr>
          <w:rFonts w:ascii="Arial" w:hAnsi="Arial" w:cs="Arial"/>
          <w:color w:val="000000" w:themeColor="text1"/>
          <w:sz w:val="24"/>
          <w:szCs w:val="24"/>
        </w:rPr>
        <w:t xml:space="preserve"> released, with the first report </w:t>
      </w:r>
      <w:r w:rsidR="00402E69">
        <w:rPr>
          <w:rFonts w:ascii="Arial" w:hAnsi="Arial" w:cs="Arial"/>
          <w:color w:val="000000" w:themeColor="text1"/>
          <w:sz w:val="24"/>
          <w:szCs w:val="24"/>
        </w:rPr>
        <w:t>published</w:t>
      </w:r>
      <w:r>
        <w:rPr>
          <w:rFonts w:ascii="Arial" w:hAnsi="Arial" w:cs="Arial"/>
          <w:color w:val="000000" w:themeColor="text1"/>
          <w:sz w:val="24"/>
          <w:szCs w:val="24"/>
        </w:rPr>
        <w:t xml:space="preserve"> in Summer 2022. </w:t>
      </w:r>
    </w:p>
    <w:p w14:paraId="3B628663" w14:textId="77777777" w:rsidR="008911B6" w:rsidRPr="00D0796F" w:rsidRDefault="008911B6" w:rsidP="008911B6">
      <w:pPr>
        <w:pStyle w:val="ListParagraph"/>
        <w:rPr>
          <w:rFonts w:ascii="Arial" w:hAnsi="Arial" w:cs="Arial"/>
          <w:b/>
          <w:color w:val="000000" w:themeColor="text1"/>
          <w:sz w:val="24"/>
          <w:szCs w:val="24"/>
        </w:rPr>
      </w:pPr>
    </w:p>
    <w:p w14:paraId="4DCA569C" w14:textId="77777777" w:rsidR="00F85FCD" w:rsidRPr="00C5028E" w:rsidRDefault="00E04AFE" w:rsidP="00D85B82">
      <w:pPr>
        <w:keepNext/>
        <w:keepLines/>
        <w:spacing w:after="240"/>
        <w:ind w:firstLine="720"/>
        <w:rPr>
          <w:rStyle w:val="IntenseReference"/>
          <w:rFonts w:ascii="Arial" w:hAnsi="Arial" w:cs="Arial"/>
          <w:color w:val="auto"/>
          <w:sz w:val="24"/>
          <w:u w:val="single"/>
        </w:rPr>
      </w:pPr>
      <w:r w:rsidRPr="00C5028E">
        <w:rPr>
          <w:rStyle w:val="IntenseReference"/>
          <w:rFonts w:ascii="Arial" w:hAnsi="Arial" w:cs="Arial"/>
          <w:color w:val="auto"/>
          <w:sz w:val="24"/>
          <w:u w:val="single"/>
        </w:rPr>
        <w:t xml:space="preserve">ICBC </w:t>
      </w:r>
      <w:r w:rsidRPr="00C5028E">
        <w:rPr>
          <w:rStyle w:val="IntenseReference"/>
          <w:rFonts w:ascii="Arial" w:hAnsi="Arial" w:cs="Arial"/>
          <w:smallCaps w:val="0"/>
          <w:color w:val="auto"/>
          <w:sz w:val="24"/>
          <w:u w:val="single"/>
        </w:rPr>
        <w:t>Duties</w:t>
      </w:r>
    </w:p>
    <w:p w14:paraId="666985EC" w14:textId="77777777" w:rsidR="001D2D7B" w:rsidRPr="00D0796F" w:rsidRDefault="006D106E" w:rsidP="00C5028E">
      <w:pPr>
        <w:pStyle w:val="ListParagraph"/>
        <w:numPr>
          <w:ilvl w:val="0"/>
          <w:numId w:val="37"/>
        </w:numPr>
        <w:jc w:val="both"/>
        <w:rPr>
          <w:rFonts w:ascii="Arial" w:hAnsi="Arial" w:cs="Arial"/>
          <w:color w:val="000000" w:themeColor="text1"/>
          <w:sz w:val="24"/>
          <w:szCs w:val="24"/>
        </w:rPr>
      </w:pPr>
      <w:r>
        <w:rPr>
          <w:rFonts w:ascii="Arial" w:hAnsi="Arial" w:cs="Arial"/>
          <w:color w:val="000000" w:themeColor="text1"/>
          <w:sz w:val="24"/>
          <w:szCs w:val="24"/>
        </w:rPr>
        <w:t>S.</w:t>
      </w:r>
      <w:r w:rsidR="00F85FCD" w:rsidRPr="00D0796F">
        <w:rPr>
          <w:rFonts w:ascii="Arial" w:hAnsi="Arial" w:cs="Arial"/>
          <w:color w:val="000000" w:themeColor="text1"/>
          <w:sz w:val="24"/>
          <w:szCs w:val="24"/>
        </w:rPr>
        <w:t xml:space="preserve">120 of the </w:t>
      </w:r>
      <w:r w:rsidR="00321731">
        <w:rPr>
          <w:rFonts w:ascii="Arial" w:hAnsi="Arial" w:cs="Arial"/>
          <w:i/>
          <w:color w:val="000000" w:themeColor="text1"/>
          <w:sz w:val="24"/>
          <w:szCs w:val="24"/>
        </w:rPr>
        <w:t xml:space="preserve">Insurance </w:t>
      </w:r>
      <w:r w:rsidR="00F85FCD" w:rsidRPr="00D0796F">
        <w:rPr>
          <w:rFonts w:ascii="Arial" w:hAnsi="Arial" w:cs="Arial"/>
          <w:i/>
          <w:color w:val="000000" w:themeColor="text1"/>
          <w:sz w:val="24"/>
          <w:szCs w:val="24"/>
        </w:rPr>
        <w:t xml:space="preserve">(Vehicle) </w:t>
      </w:r>
      <w:r w:rsidR="00321731">
        <w:rPr>
          <w:rFonts w:ascii="Arial" w:hAnsi="Arial" w:cs="Arial"/>
          <w:i/>
          <w:color w:val="000000" w:themeColor="text1"/>
          <w:sz w:val="24"/>
          <w:szCs w:val="24"/>
        </w:rPr>
        <w:t>Act</w:t>
      </w:r>
      <w:r>
        <w:rPr>
          <w:rFonts w:ascii="Arial" w:hAnsi="Arial" w:cs="Arial"/>
          <w:i/>
          <w:color w:val="000000" w:themeColor="text1"/>
          <w:sz w:val="24"/>
          <w:szCs w:val="24"/>
        </w:rPr>
        <w:t xml:space="preserve">, </w:t>
      </w:r>
      <w:r>
        <w:rPr>
          <w:rFonts w:ascii="Arial" w:hAnsi="Arial" w:cs="Arial"/>
          <w:color w:val="000000" w:themeColor="text1"/>
          <w:sz w:val="24"/>
          <w:szCs w:val="24"/>
        </w:rPr>
        <w:t>as amended by Bill 11,</w:t>
      </w:r>
      <w:r w:rsidR="00321731">
        <w:rPr>
          <w:rFonts w:ascii="Arial" w:hAnsi="Arial" w:cs="Arial"/>
          <w:i/>
          <w:color w:val="000000" w:themeColor="text1"/>
          <w:sz w:val="24"/>
          <w:szCs w:val="24"/>
        </w:rPr>
        <w:t xml:space="preserve"> </w:t>
      </w:r>
      <w:r>
        <w:rPr>
          <w:rFonts w:ascii="Arial" w:hAnsi="Arial" w:cs="Arial"/>
          <w:color w:val="000000" w:themeColor="text1"/>
          <w:sz w:val="24"/>
          <w:szCs w:val="24"/>
        </w:rPr>
        <w:t xml:space="preserve">now </w:t>
      </w:r>
      <w:r w:rsidR="00DE1DDF" w:rsidRPr="00D0796F">
        <w:rPr>
          <w:rFonts w:ascii="Arial" w:hAnsi="Arial" w:cs="Arial"/>
          <w:color w:val="000000" w:themeColor="text1"/>
          <w:sz w:val="24"/>
          <w:szCs w:val="24"/>
        </w:rPr>
        <w:t xml:space="preserve">mandates </w:t>
      </w:r>
      <w:r w:rsidR="00F85FCD" w:rsidRPr="00D0796F">
        <w:rPr>
          <w:rFonts w:ascii="Arial" w:hAnsi="Arial" w:cs="Arial"/>
          <w:color w:val="000000" w:themeColor="text1"/>
          <w:sz w:val="24"/>
          <w:szCs w:val="24"/>
        </w:rPr>
        <w:t>ICBC to assist each claimant wi</w:t>
      </w:r>
      <w:r w:rsidR="00DE1DDF" w:rsidRPr="00D0796F">
        <w:rPr>
          <w:rFonts w:ascii="Arial" w:hAnsi="Arial" w:cs="Arial"/>
          <w:color w:val="000000" w:themeColor="text1"/>
          <w:sz w:val="24"/>
          <w:szCs w:val="24"/>
        </w:rPr>
        <w:t xml:space="preserve">th making a claim, and </w:t>
      </w:r>
      <w:r w:rsidR="00F85FCD" w:rsidRPr="00D0796F">
        <w:rPr>
          <w:rFonts w:ascii="Arial" w:hAnsi="Arial" w:cs="Arial"/>
          <w:color w:val="000000" w:themeColor="text1"/>
          <w:sz w:val="24"/>
          <w:szCs w:val="24"/>
        </w:rPr>
        <w:t>to ensure that ea</w:t>
      </w:r>
      <w:r w:rsidR="00DE1DDF" w:rsidRPr="00D0796F">
        <w:rPr>
          <w:rFonts w:ascii="Arial" w:hAnsi="Arial" w:cs="Arial"/>
          <w:color w:val="000000" w:themeColor="text1"/>
          <w:sz w:val="24"/>
          <w:szCs w:val="24"/>
        </w:rPr>
        <w:t xml:space="preserve">ch claimant receives </w:t>
      </w:r>
      <w:r w:rsidR="00F85FCD" w:rsidRPr="00D0796F">
        <w:rPr>
          <w:rFonts w:ascii="Arial" w:hAnsi="Arial" w:cs="Arial"/>
          <w:color w:val="000000" w:themeColor="text1"/>
          <w:sz w:val="24"/>
          <w:szCs w:val="24"/>
        </w:rPr>
        <w:t>the benefits to which they are entitled</w:t>
      </w:r>
      <w:r w:rsidR="008F3517" w:rsidRPr="00D0796F">
        <w:rPr>
          <w:rFonts w:ascii="Arial" w:hAnsi="Arial" w:cs="Arial"/>
          <w:color w:val="000000" w:themeColor="text1"/>
          <w:sz w:val="24"/>
          <w:szCs w:val="24"/>
        </w:rPr>
        <w:t>.</w:t>
      </w:r>
    </w:p>
    <w:p w14:paraId="7943941C" w14:textId="77777777" w:rsidR="001D2D7B" w:rsidRPr="00D0796F" w:rsidRDefault="001D2D7B" w:rsidP="00C5028E">
      <w:pPr>
        <w:pStyle w:val="ListParagraph"/>
        <w:jc w:val="both"/>
        <w:rPr>
          <w:rFonts w:ascii="Arial" w:hAnsi="Arial" w:cs="Arial"/>
          <w:color w:val="000000" w:themeColor="text1"/>
          <w:sz w:val="24"/>
          <w:szCs w:val="24"/>
        </w:rPr>
      </w:pPr>
    </w:p>
    <w:p w14:paraId="3095ED29" w14:textId="77777777" w:rsidR="00A10184" w:rsidRPr="00D0796F" w:rsidRDefault="008F3517" w:rsidP="00C5028E">
      <w:pPr>
        <w:pStyle w:val="ListParagraph"/>
        <w:numPr>
          <w:ilvl w:val="0"/>
          <w:numId w:val="37"/>
        </w:numPr>
        <w:jc w:val="both"/>
        <w:rPr>
          <w:rFonts w:ascii="Arial" w:hAnsi="Arial" w:cs="Arial"/>
          <w:color w:val="000000" w:themeColor="text1"/>
          <w:sz w:val="24"/>
          <w:szCs w:val="24"/>
        </w:rPr>
      </w:pPr>
      <w:r w:rsidRPr="00D0796F">
        <w:rPr>
          <w:rFonts w:ascii="Arial" w:hAnsi="Arial" w:cs="Arial"/>
          <w:color w:val="000000" w:themeColor="text1"/>
          <w:sz w:val="24"/>
          <w:szCs w:val="24"/>
        </w:rPr>
        <w:t>Basically</w:t>
      </w:r>
      <w:r w:rsidR="00F85FCD" w:rsidRPr="00D0796F">
        <w:rPr>
          <w:rFonts w:ascii="Arial" w:hAnsi="Arial" w:cs="Arial"/>
          <w:color w:val="000000" w:themeColor="text1"/>
          <w:sz w:val="24"/>
          <w:szCs w:val="24"/>
        </w:rPr>
        <w:t xml:space="preserve">, tasks and responsibilities </w:t>
      </w:r>
      <w:r w:rsidR="00567ED7" w:rsidRPr="00D0796F">
        <w:rPr>
          <w:rFonts w:ascii="Arial" w:hAnsi="Arial" w:cs="Arial"/>
          <w:color w:val="000000" w:themeColor="text1"/>
          <w:sz w:val="24"/>
          <w:szCs w:val="24"/>
        </w:rPr>
        <w:t xml:space="preserve">formerly </w:t>
      </w:r>
      <w:r w:rsidR="00F85FCD" w:rsidRPr="00D0796F">
        <w:rPr>
          <w:rFonts w:ascii="Arial" w:hAnsi="Arial" w:cs="Arial"/>
          <w:color w:val="000000" w:themeColor="text1"/>
          <w:sz w:val="24"/>
          <w:szCs w:val="24"/>
        </w:rPr>
        <w:t>carri</w:t>
      </w:r>
      <w:r w:rsidRPr="00D0796F">
        <w:rPr>
          <w:rFonts w:ascii="Arial" w:hAnsi="Arial" w:cs="Arial"/>
          <w:color w:val="000000" w:themeColor="text1"/>
          <w:sz w:val="24"/>
          <w:szCs w:val="24"/>
        </w:rPr>
        <w:t xml:space="preserve">ed out by plaintiff’s counsel will </w:t>
      </w:r>
      <w:r w:rsidR="006C1D75">
        <w:rPr>
          <w:rFonts w:ascii="Arial" w:hAnsi="Arial" w:cs="Arial"/>
          <w:color w:val="000000" w:themeColor="text1"/>
          <w:sz w:val="24"/>
          <w:szCs w:val="24"/>
        </w:rPr>
        <w:t xml:space="preserve">now </w:t>
      </w:r>
      <w:r w:rsidRPr="00D0796F">
        <w:rPr>
          <w:rFonts w:ascii="Arial" w:hAnsi="Arial" w:cs="Arial"/>
          <w:color w:val="000000" w:themeColor="text1"/>
          <w:sz w:val="24"/>
          <w:szCs w:val="24"/>
        </w:rPr>
        <w:t xml:space="preserve">be </w:t>
      </w:r>
      <w:r w:rsidR="00F85FCD" w:rsidRPr="00D0796F">
        <w:rPr>
          <w:rFonts w:ascii="Arial" w:hAnsi="Arial" w:cs="Arial"/>
          <w:color w:val="000000" w:themeColor="text1"/>
          <w:sz w:val="24"/>
          <w:szCs w:val="24"/>
        </w:rPr>
        <w:t xml:space="preserve">delegated </w:t>
      </w:r>
      <w:r w:rsidRPr="00D0796F">
        <w:rPr>
          <w:rFonts w:ascii="Arial" w:hAnsi="Arial" w:cs="Arial"/>
          <w:color w:val="000000" w:themeColor="text1"/>
          <w:sz w:val="24"/>
          <w:szCs w:val="24"/>
        </w:rPr>
        <w:t>to ICBC. T</w:t>
      </w:r>
      <w:r w:rsidR="00F85FCD" w:rsidRPr="00D0796F">
        <w:rPr>
          <w:rFonts w:ascii="Arial" w:hAnsi="Arial" w:cs="Arial"/>
          <w:color w:val="000000" w:themeColor="text1"/>
          <w:sz w:val="24"/>
          <w:szCs w:val="24"/>
        </w:rPr>
        <w:t>he insurance p</w:t>
      </w:r>
      <w:r w:rsidR="00C67425" w:rsidRPr="00D0796F">
        <w:rPr>
          <w:rFonts w:ascii="Arial" w:hAnsi="Arial" w:cs="Arial"/>
          <w:color w:val="000000" w:themeColor="text1"/>
          <w:sz w:val="24"/>
          <w:szCs w:val="24"/>
        </w:rPr>
        <w:t xml:space="preserve">rovider will be responsible </w:t>
      </w:r>
      <w:r w:rsidR="00F85FCD" w:rsidRPr="00D0796F">
        <w:rPr>
          <w:rFonts w:ascii="Arial" w:hAnsi="Arial" w:cs="Arial"/>
          <w:color w:val="000000" w:themeColor="text1"/>
          <w:sz w:val="24"/>
          <w:szCs w:val="24"/>
        </w:rPr>
        <w:t>for helping injured parties access compensat</w:t>
      </w:r>
      <w:r w:rsidRPr="00D0796F">
        <w:rPr>
          <w:rFonts w:ascii="Arial" w:hAnsi="Arial" w:cs="Arial"/>
          <w:color w:val="000000" w:themeColor="text1"/>
          <w:sz w:val="24"/>
          <w:szCs w:val="24"/>
        </w:rPr>
        <w:t xml:space="preserve">ion </w:t>
      </w:r>
      <w:r w:rsidR="00F85FCD" w:rsidRPr="00D0796F">
        <w:rPr>
          <w:rFonts w:ascii="Arial" w:hAnsi="Arial" w:cs="Arial"/>
          <w:color w:val="000000" w:themeColor="text1"/>
          <w:sz w:val="24"/>
          <w:szCs w:val="24"/>
        </w:rPr>
        <w:t>in motor vehicle accidents.</w:t>
      </w:r>
      <w:r w:rsidR="00894555" w:rsidRPr="00D0796F">
        <w:rPr>
          <w:rFonts w:ascii="Arial" w:hAnsi="Arial" w:cs="Arial"/>
          <w:color w:val="000000" w:themeColor="text1"/>
          <w:sz w:val="24"/>
          <w:szCs w:val="24"/>
        </w:rPr>
        <w:t xml:space="preserve"> </w:t>
      </w:r>
    </w:p>
    <w:p w14:paraId="02B80275" w14:textId="77777777" w:rsidR="00A10184" w:rsidRPr="00D0796F" w:rsidRDefault="00A10184" w:rsidP="00C5028E">
      <w:pPr>
        <w:pStyle w:val="ListParagraph"/>
        <w:jc w:val="both"/>
        <w:rPr>
          <w:rFonts w:ascii="Arial" w:hAnsi="Arial" w:cs="Arial"/>
          <w:b/>
          <w:color w:val="000000" w:themeColor="text1"/>
          <w:sz w:val="24"/>
          <w:szCs w:val="24"/>
        </w:rPr>
      </w:pPr>
    </w:p>
    <w:p w14:paraId="6842FDB2" w14:textId="77777777" w:rsidR="006C1D75" w:rsidRPr="006C1D75" w:rsidRDefault="00910249"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Can ICBC meet its mandated duty to provide all the benefits due to a claimant</w:t>
      </w:r>
      <w:r w:rsidR="006C1D75" w:rsidRPr="006C1D75">
        <w:rPr>
          <w:rFonts w:ascii="Arial" w:hAnsi="Arial" w:cs="Arial"/>
          <w:color w:val="000000" w:themeColor="text1"/>
          <w:sz w:val="24"/>
          <w:szCs w:val="24"/>
        </w:rPr>
        <w:t>, without the risk of bias</w:t>
      </w:r>
      <w:r w:rsidRPr="006C1D75">
        <w:rPr>
          <w:rFonts w:ascii="Arial" w:hAnsi="Arial" w:cs="Arial"/>
          <w:color w:val="000000" w:themeColor="text1"/>
          <w:sz w:val="24"/>
          <w:szCs w:val="24"/>
        </w:rPr>
        <w:t xml:space="preserve">? </w:t>
      </w:r>
    </w:p>
    <w:p w14:paraId="6D0B8289" w14:textId="77777777" w:rsidR="006C1D75" w:rsidRPr="006C1D75" w:rsidRDefault="006C1D75" w:rsidP="00C5028E">
      <w:pPr>
        <w:pStyle w:val="ListParagraph"/>
        <w:jc w:val="both"/>
        <w:rPr>
          <w:rFonts w:ascii="Arial" w:hAnsi="Arial" w:cs="Arial"/>
          <w:color w:val="000000" w:themeColor="text1"/>
          <w:sz w:val="24"/>
          <w:szCs w:val="24"/>
        </w:rPr>
      </w:pPr>
    </w:p>
    <w:p w14:paraId="6D9BAFB0" w14:textId="77777777" w:rsidR="00CC6273" w:rsidRPr="006C1D75" w:rsidRDefault="00CC6273"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There seems to be an obvious conflict of interest wh</w:t>
      </w:r>
      <w:r w:rsidR="009074A8" w:rsidRPr="006C1D75">
        <w:rPr>
          <w:rFonts w:ascii="Arial" w:hAnsi="Arial" w:cs="Arial"/>
          <w:color w:val="000000" w:themeColor="text1"/>
          <w:sz w:val="24"/>
          <w:szCs w:val="24"/>
        </w:rPr>
        <w:t>ere one organization is supposed</w:t>
      </w:r>
      <w:r w:rsidRPr="006C1D75">
        <w:rPr>
          <w:rFonts w:ascii="Arial" w:hAnsi="Arial" w:cs="Arial"/>
          <w:color w:val="000000" w:themeColor="text1"/>
          <w:sz w:val="24"/>
          <w:szCs w:val="24"/>
        </w:rPr>
        <w:t xml:space="preserve"> to full</w:t>
      </w:r>
      <w:r w:rsidR="00011275" w:rsidRPr="006C1D75">
        <w:rPr>
          <w:rFonts w:ascii="Arial" w:hAnsi="Arial" w:cs="Arial"/>
          <w:color w:val="000000" w:themeColor="text1"/>
          <w:sz w:val="24"/>
          <w:szCs w:val="24"/>
        </w:rPr>
        <w:t>y compensate injured parties but</w:t>
      </w:r>
      <w:r w:rsidRPr="006C1D75">
        <w:rPr>
          <w:rFonts w:ascii="Arial" w:hAnsi="Arial" w:cs="Arial"/>
          <w:color w:val="000000" w:themeColor="text1"/>
          <w:sz w:val="24"/>
          <w:szCs w:val="24"/>
        </w:rPr>
        <w:t xml:space="preserve"> also has the responsibility of managing costs. </w:t>
      </w:r>
    </w:p>
    <w:p w14:paraId="08AFDEC3" w14:textId="77777777" w:rsidR="00CC6273" w:rsidRPr="006C1D75" w:rsidRDefault="00CC6273" w:rsidP="00C5028E">
      <w:pPr>
        <w:pStyle w:val="ListParagraph"/>
        <w:jc w:val="both"/>
        <w:rPr>
          <w:rFonts w:ascii="Arial" w:hAnsi="Arial" w:cs="Arial"/>
          <w:color w:val="000000" w:themeColor="text1"/>
          <w:sz w:val="24"/>
          <w:szCs w:val="24"/>
        </w:rPr>
      </w:pPr>
    </w:p>
    <w:p w14:paraId="5E01A100" w14:textId="77777777" w:rsidR="00F85FCD" w:rsidRPr="006C1D75" w:rsidRDefault="00CC6273" w:rsidP="00C5028E">
      <w:pPr>
        <w:pStyle w:val="ListParagraph"/>
        <w:numPr>
          <w:ilvl w:val="0"/>
          <w:numId w:val="37"/>
        </w:numPr>
        <w:jc w:val="both"/>
        <w:rPr>
          <w:rFonts w:ascii="Arial" w:hAnsi="Arial" w:cs="Arial"/>
          <w:color w:val="000000" w:themeColor="text1"/>
          <w:sz w:val="24"/>
          <w:szCs w:val="24"/>
        </w:rPr>
      </w:pPr>
      <w:r w:rsidRPr="006C1D75">
        <w:rPr>
          <w:rFonts w:ascii="Arial" w:hAnsi="Arial" w:cs="Arial"/>
          <w:color w:val="000000" w:themeColor="text1"/>
          <w:sz w:val="24"/>
          <w:szCs w:val="24"/>
        </w:rPr>
        <w:t>Another i</w:t>
      </w:r>
      <w:r w:rsidR="00F85FCD" w:rsidRPr="006C1D75">
        <w:rPr>
          <w:rFonts w:ascii="Arial" w:hAnsi="Arial" w:cs="Arial"/>
          <w:color w:val="000000" w:themeColor="text1"/>
          <w:sz w:val="24"/>
          <w:szCs w:val="24"/>
        </w:rPr>
        <w:t xml:space="preserve">ssue here is </w:t>
      </w:r>
      <w:r w:rsidRPr="006C1D75">
        <w:rPr>
          <w:rFonts w:ascii="Arial" w:hAnsi="Arial" w:cs="Arial"/>
          <w:color w:val="000000" w:themeColor="text1"/>
          <w:sz w:val="24"/>
          <w:szCs w:val="24"/>
        </w:rPr>
        <w:t>that a lack of individualized compensation is likely to result from this system</w:t>
      </w:r>
      <w:r w:rsidR="00F85FCD" w:rsidRPr="006C1D75">
        <w:rPr>
          <w:rFonts w:ascii="Arial" w:hAnsi="Arial" w:cs="Arial"/>
          <w:color w:val="000000" w:themeColor="text1"/>
          <w:sz w:val="24"/>
          <w:szCs w:val="24"/>
        </w:rPr>
        <w:t>.</w:t>
      </w:r>
      <w:r w:rsidRPr="006C1D75">
        <w:rPr>
          <w:rFonts w:ascii="Arial" w:hAnsi="Arial" w:cs="Arial"/>
          <w:color w:val="000000" w:themeColor="text1"/>
          <w:sz w:val="24"/>
          <w:szCs w:val="24"/>
        </w:rPr>
        <w:t xml:space="preserve"> Not all pain is the same for every injured party (back pain, etc.), and the same injuries can present to different degrees in different </w:t>
      </w:r>
      <w:proofErr w:type="gramStart"/>
      <w:r w:rsidRPr="006C1D75">
        <w:rPr>
          <w:rFonts w:ascii="Arial" w:hAnsi="Arial" w:cs="Arial"/>
          <w:color w:val="000000" w:themeColor="text1"/>
          <w:sz w:val="24"/>
          <w:szCs w:val="24"/>
        </w:rPr>
        <w:t>parties</w:t>
      </w:r>
      <w:r w:rsidR="006C1D75" w:rsidRPr="006C1D75">
        <w:rPr>
          <w:rFonts w:ascii="Arial" w:hAnsi="Arial" w:cs="Arial"/>
          <w:color w:val="000000" w:themeColor="text1"/>
          <w:sz w:val="24"/>
          <w:szCs w:val="24"/>
        </w:rPr>
        <w:t>, and</w:t>
      </w:r>
      <w:proofErr w:type="gramEnd"/>
      <w:r w:rsidR="006C1D75" w:rsidRPr="006C1D75">
        <w:rPr>
          <w:rFonts w:ascii="Arial" w:hAnsi="Arial" w:cs="Arial"/>
          <w:color w:val="000000" w:themeColor="text1"/>
          <w:sz w:val="24"/>
          <w:szCs w:val="24"/>
        </w:rPr>
        <w:t xml:space="preserve"> be causative of different losses</w:t>
      </w:r>
      <w:r w:rsidRPr="006C1D75">
        <w:rPr>
          <w:rFonts w:ascii="Arial" w:hAnsi="Arial" w:cs="Arial"/>
          <w:color w:val="000000" w:themeColor="text1"/>
          <w:sz w:val="24"/>
          <w:szCs w:val="24"/>
        </w:rPr>
        <w:t xml:space="preserve">. </w:t>
      </w:r>
      <w:r w:rsidR="006C1D75" w:rsidRPr="006C1D75">
        <w:rPr>
          <w:rFonts w:ascii="Arial" w:hAnsi="Arial" w:cs="Arial"/>
          <w:color w:val="000000" w:themeColor="text1"/>
          <w:sz w:val="24"/>
          <w:szCs w:val="24"/>
        </w:rPr>
        <w:t>The No Fault system will inevitably require</w:t>
      </w:r>
      <w:r w:rsidR="008E0BCF" w:rsidRPr="006C1D75">
        <w:rPr>
          <w:rFonts w:ascii="Arial" w:hAnsi="Arial" w:cs="Arial"/>
          <w:color w:val="000000" w:themeColor="text1"/>
          <w:sz w:val="24"/>
          <w:szCs w:val="24"/>
        </w:rPr>
        <w:t xml:space="preserve"> standard</w:t>
      </w:r>
      <w:r w:rsidR="006C1D75" w:rsidRPr="006C1D75">
        <w:rPr>
          <w:rFonts w:ascii="Arial" w:hAnsi="Arial" w:cs="Arial"/>
          <w:color w:val="000000" w:themeColor="text1"/>
          <w:sz w:val="24"/>
          <w:szCs w:val="24"/>
        </w:rPr>
        <w:t>izing the</w:t>
      </w:r>
      <w:r w:rsidR="008E0BCF" w:rsidRPr="006C1D75">
        <w:rPr>
          <w:rFonts w:ascii="Arial" w:hAnsi="Arial" w:cs="Arial"/>
          <w:color w:val="000000" w:themeColor="text1"/>
          <w:sz w:val="24"/>
          <w:szCs w:val="24"/>
        </w:rPr>
        <w:t xml:space="preserve"> amount being given to all persons sufferi</w:t>
      </w:r>
      <w:r w:rsidR="00FA2886" w:rsidRPr="006C1D75">
        <w:rPr>
          <w:rFonts w:ascii="Arial" w:hAnsi="Arial" w:cs="Arial"/>
          <w:color w:val="000000" w:themeColor="text1"/>
          <w:sz w:val="24"/>
          <w:szCs w:val="24"/>
        </w:rPr>
        <w:t xml:space="preserve">ng from a specific injury. </w:t>
      </w:r>
    </w:p>
    <w:p w14:paraId="7F8A65BF" w14:textId="77777777" w:rsidR="00D65BB7" w:rsidRDefault="00D65BB7" w:rsidP="00D65BB7">
      <w:pPr>
        <w:rPr>
          <w:rFonts w:ascii="Times New Roman" w:hAnsi="Times New Roman" w:cs="Times New Roman"/>
          <w:color w:val="000000" w:themeColor="text1"/>
          <w:sz w:val="24"/>
          <w:szCs w:val="24"/>
        </w:rPr>
      </w:pPr>
    </w:p>
    <w:p w14:paraId="7B6E4E0A" w14:textId="77777777" w:rsidR="00D65BB7" w:rsidRPr="00C5028E" w:rsidRDefault="00D65BB7" w:rsidP="00E04AFE">
      <w:pPr>
        <w:ind w:firstLine="360"/>
        <w:rPr>
          <w:rFonts w:ascii="Arial" w:hAnsi="Arial" w:cs="Arial"/>
          <w:b/>
          <w:sz w:val="24"/>
          <w:szCs w:val="24"/>
          <w:u w:val="single"/>
        </w:rPr>
      </w:pPr>
      <w:r w:rsidRPr="00C5028E">
        <w:rPr>
          <w:rFonts w:ascii="Arial" w:hAnsi="Arial" w:cs="Arial"/>
          <w:b/>
          <w:sz w:val="24"/>
          <w:szCs w:val="24"/>
          <w:u w:val="single"/>
        </w:rPr>
        <w:t>Alternatives</w:t>
      </w:r>
    </w:p>
    <w:p w14:paraId="51B4C700" w14:textId="77777777" w:rsidR="00D65BB7" w:rsidRDefault="00D65BB7" w:rsidP="00D65BB7">
      <w:pPr>
        <w:jc w:val="center"/>
        <w:rPr>
          <w:rFonts w:ascii="Arial" w:hAnsi="Arial" w:cs="Arial"/>
          <w:b/>
          <w:sz w:val="24"/>
          <w:szCs w:val="24"/>
        </w:rPr>
      </w:pPr>
    </w:p>
    <w:p w14:paraId="1F431E19" w14:textId="179B4077" w:rsidR="00D65BB7" w:rsidRDefault="00E04AFE" w:rsidP="006C1D75">
      <w:pPr>
        <w:pStyle w:val="ListParagraph"/>
        <w:numPr>
          <w:ilvl w:val="0"/>
          <w:numId w:val="38"/>
        </w:numPr>
        <w:jc w:val="both"/>
        <w:rPr>
          <w:rFonts w:ascii="Arial" w:hAnsi="Arial" w:cs="Arial"/>
          <w:sz w:val="24"/>
          <w:szCs w:val="24"/>
        </w:rPr>
      </w:pPr>
      <w:r>
        <w:rPr>
          <w:rFonts w:ascii="Arial" w:hAnsi="Arial" w:cs="Arial"/>
          <w:sz w:val="24"/>
          <w:szCs w:val="24"/>
        </w:rPr>
        <w:t>Instead of doing away with t</w:t>
      </w:r>
      <w:r w:rsidR="00A140B2">
        <w:rPr>
          <w:rFonts w:ascii="Arial" w:hAnsi="Arial" w:cs="Arial"/>
          <w:sz w:val="24"/>
          <w:szCs w:val="24"/>
        </w:rPr>
        <w:t>ort law</w:t>
      </w:r>
      <w:r>
        <w:rPr>
          <w:rFonts w:ascii="Arial" w:hAnsi="Arial" w:cs="Arial"/>
          <w:sz w:val="24"/>
          <w:szCs w:val="24"/>
        </w:rPr>
        <w:t>,</w:t>
      </w:r>
      <w:r w:rsidR="00A140B2">
        <w:rPr>
          <w:rFonts w:ascii="Arial" w:hAnsi="Arial" w:cs="Arial"/>
          <w:sz w:val="24"/>
          <w:szCs w:val="24"/>
        </w:rPr>
        <w:t xml:space="preserve"> would increasing insurance market competition drive prices down and give benefits to consumers? </w:t>
      </w:r>
    </w:p>
    <w:p w14:paraId="5488853A" w14:textId="4FF0FE52" w:rsidR="00F864D3" w:rsidRDefault="00F864D3" w:rsidP="00F864D3">
      <w:pPr>
        <w:ind w:left="360"/>
        <w:jc w:val="both"/>
        <w:rPr>
          <w:rFonts w:ascii="Arial" w:hAnsi="Arial" w:cs="Arial"/>
          <w:sz w:val="24"/>
          <w:szCs w:val="24"/>
        </w:rPr>
      </w:pPr>
    </w:p>
    <w:p w14:paraId="6B59789D" w14:textId="79F5A162" w:rsidR="00F864D3" w:rsidRPr="00F864D3" w:rsidRDefault="00F864D3" w:rsidP="00F864D3">
      <w:pPr>
        <w:spacing w:after="240"/>
        <w:ind w:left="360"/>
        <w:jc w:val="both"/>
        <w:rPr>
          <w:rFonts w:ascii="Arial" w:hAnsi="Arial" w:cs="Arial"/>
          <w:b/>
          <w:bCs/>
          <w:sz w:val="24"/>
          <w:szCs w:val="24"/>
          <w:u w:val="single"/>
        </w:rPr>
      </w:pPr>
      <w:r w:rsidRPr="00F864D3">
        <w:rPr>
          <w:rFonts w:ascii="Arial" w:hAnsi="Arial" w:cs="Arial"/>
          <w:b/>
          <w:bCs/>
          <w:sz w:val="24"/>
          <w:szCs w:val="24"/>
          <w:u w:val="single"/>
        </w:rPr>
        <w:t>Constitutional Challenge</w:t>
      </w:r>
    </w:p>
    <w:p w14:paraId="05F4B39D" w14:textId="23820F53" w:rsidR="00F864D3" w:rsidRPr="00CE538C" w:rsidRDefault="00F864D3" w:rsidP="006C1D75">
      <w:pPr>
        <w:pStyle w:val="ListParagraph"/>
        <w:numPr>
          <w:ilvl w:val="0"/>
          <w:numId w:val="38"/>
        </w:numPr>
        <w:jc w:val="both"/>
        <w:rPr>
          <w:rStyle w:val="Hyperlink"/>
          <w:rFonts w:ascii="Arial" w:hAnsi="Arial" w:cs="Arial"/>
          <w:color w:val="auto"/>
          <w:sz w:val="24"/>
          <w:szCs w:val="24"/>
          <w:u w:val="none"/>
        </w:rPr>
      </w:pPr>
      <w:r>
        <w:rPr>
          <w:rFonts w:ascii="Arial" w:hAnsi="Arial" w:cs="Arial"/>
          <w:sz w:val="24"/>
          <w:szCs w:val="24"/>
        </w:rPr>
        <w:t xml:space="preserve">On July 4, 2022, a constitutional challenge to No Fault was filed by the TLABC with a representative plaintiff, a cyclist injured in August, 2021: </w:t>
      </w:r>
      <w:hyperlink r:id="rId45" w:history="1">
        <w:r w:rsidRPr="00F864D3">
          <w:rPr>
            <w:rStyle w:val="Hyperlink"/>
            <w:rFonts w:ascii="Arial" w:hAnsi="Arial" w:cs="Arial"/>
            <w:sz w:val="24"/>
            <w:szCs w:val="24"/>
          </w:rPr>
          <w:t>ICBC's no-fault insurance faces constitutional challenge from crash victim, lawyers | CBC News</w:t>
        </w:r>
      </w:hyperlink>
    </w:p>
    <w:p w14:paraId="5FDD8066" w14:textId="77777777" w:rsidR="00CE538C" w:rsidRDefault="00CE538C" w:rsidP="00CE538C">
      <w:pPr>
        <w:pStyle w:val="ListParagraph"/>
        <w:jc w:val="both"/>
        <w:rPr>
          <w:rFonts w:ascii="Arial" w:hAnsi="Arial" w:cs="Arial"/>
          <w:sz w:val="24"/>
          <w:szCs w:val="24"/>
        </w:rPr>
      </w:pPr>
    </w:p>
    <w:p w14:paraId="5DD7CAE3" w14:textId="04EBA9CB" w:rsidR="00CE538C" w:rsidRDefault="00CE538C" w:rsidP="00CE538C">
      <w:pPr>
        <w:jc w:val="both"/>
        <w:rPr>
          <w:rFonts w:ascii="Arial" w:hAnsi="Arial" w:cs="Arial"/>
          <w:sz w:val="24"/>
          <w:szCs w:val="24"/>
        </w:rPr>
      </w:pPr>
      <w:r w:rsidRPr="00CE538C">
        <w:rPr>
          <w:rFonts w:ascii="Arial" w:hAnsi="Arial" w:cs="Arial"/>
          <w:sz w:val="24"/>
          <w:szCs w:val="24"/>
        </w:rPr>
        <w:t xml:space="preserve">Media campaign: </w:t>
      </w:r>
      <w:hyperlink r:id="rId46" w:history="1">
        <w:r w:rsidRPr="00CE538C">
          <w:rPr>
            <w:rStyle w:val="Hyperlink"/>
            <w:rFonts w:ascii="Arial" w:hAnsi="Arial" w:cs="Arial"/>
            <w:sz w:val="24"/>
            <w:szCs w:val="24"/>
          </w:rPr>
          <w:t>https://www.notonofault.com/</w:t>
        </w:r>
      </w:hyperlink>
      <w:r w:rsidRPr="00CE538C">
        <w:rPr>
          <w:rFonts w:ascii="Arial" w:hAnsi="Arial" w:cs="Arial"/>
          <w:sz w:val="24"/>
          <w:szCs w:val="24"/>
        </w:rPr>
        <w:t xml:space="preserve"> </w:t>
      </w:r>
    </w:p>
    <w:p w14:paraId="2ADB13F4" w14:textId="77777777" w:rsidR="00CE538C" w:rsidRDefault="00CE538C" w:rsidP="00CE538C">
      <w:pPr>
        <w:jc w:val="both"/>
        <w:rPr>
          <w:rFonts w:ascii="Arial" w:hAnsi="Arial" w:cs="Arial"/>
          <w:sz w:val="24"/>
          <w:szCs w:val="24"/>
        </w:rPr>
      </w:pPr>
    </w:p>
    <w:p w14:paraId="5FB2A60E" w14:textId="763C1312" w:rsidR="00CE538C" w:rsidRDefault="00CE538C" w:rsidP="00CE538C">
      <w:pPr>
        <w:rPr>
          <w:rFonts w:ascii="Arial" w:hAnsi="Arial" w:cs="Arial"/>
          <w:sz w:val="24"/>
          <w:szCs w:val="24"/>
        </w:rPr>
      </w:pPr>
      <w:r>
        <w:rPr>
          <w:rFonts w:ascii="Arial" w:hAnsi="Arial" w:cs="Arial"/>
          <w:sz w:val="24"/>
          <w:szCs w:val="24"/>
        </w:rPr>
        <w:t xml:space="preserve">Political campaigns: </w:t>
      </w:r>
      <w:hyperlink r:id="rId47" w:history="1">
        <w:r w:rsidRPr="00491EF9">
          <w:rPr>
            <w:rStyle w:val="Hyperlink"/>
            <w:rFonts w:ascii="Arial" w:hAnsi="Arial" w:cs="Arial"/>
            <w:sz w:val="24"/>
            <w:szCs w:val="24"/>
          </w:rPr>
          <w:t>https://www.conservativebc.ca/announcement_no_fault_insurance_policy</w:t>
        </w:r>
      </w:hyperlink>
      <w:r>
        <w:rPr>
          <w:rFonts w:ascii="Arial" w:hAnsi="Arial" w:cs="Arial"/>
          <w:sz w:val="24"/>
          <w:szCs w:val="24"/>
        </w:rPr>
        <w:t xml:space="preserve"> </w:t>
      </w:r>
    </w:p>
    <w:p w14:paraId="36747A11" w14:textId="7F93E0F7" w:rsidR="00CE538C" w:rsidRDefault="00CE538C" w:rsidP="00CE538C">
      <w:pPr>
        <w:rPr>
          <w:rFonts w:ascii="Arial" w:hAnsi="Arial" w:cs="Arial"/>
          <w:sz w:val="24"/>
          <w:szCs w:val="24"/>
        </w:rPr>
      </w:pPr>
    </w:p>
    <w:p w14:paraId="5F5444A3" w14:textId="768E2349" w:rsidR="00CE538C" w:rsidRPr="00CE538C" w:rsidRDefault="00CE538C" w:rsidP="00CE538C">
      <w:pPr>
        <w:pStyle w:val="NormalWeb"/>
        <w:shd w:val="clear" w:color="auto" w:fill="FFFFFF"/>
        <w:spacing w:before="0" w:beforeAutospacing="0" w:line="420" w:lineRule="atLeast"/>
        <w:rPr>
          <w:rFonts w:ascii="Montserrat" w:hAnsi="Montserrat"/>
          <w:color w:val="003262"/>
          <w:sz w:val="30"/>
          <w:szCs w:val="30"/>
        </w:rPr>
      </w:pPr>
      <w:r>
        <w:rPr>
          <w:rFonts w:ascii="Arial" w:hAnsi="Arial" w:cs="Arial"/>
        </w:rPr>
        <w:t>“</w:t>
      </w:r>
      <w:r>
        <w:rPr>
          <w:rFonts w:ascii="Montserrat" w:hAnsi="Montserrat"/>
          <w:color w:val="003262"/>
          <w:sz w:val="30"/>
          <w:szCs w:val="30"/>
        </w:rPr>
        <w:t xml:space="preserve">The current BC NDP and ICBC no-fault insurance regime is the most oppressive and right-stripping scheme in North America. Exceptions must be made for victims of car crashes who suffer catastrophic, life-altering injuries. It is most unfair for victims of car crashes suffering </w:t>
      </w:r>
      <w:proofErr w:type="gramStart"/>
      <w:r>
        <w:rPr>
          <w:rFonts w:ascii="Montserrat" w:hAnsi="Montserrat"/>
          <w:color w:val="003262"/>
          <w:sz w:val="30"/>
          <w:szCs w:val="30"/>
        </w:rPr>
        <w:t>catastrophic,  life</w:t>
      </w:r>
      <w:proofErr w:type="gramEnd"/>
      <w:r>
        <w:rPr>
          <w:rFonts w:ascii="Montserrat" w:hAnsi="Montserrat"/>
          <w:color w:val="003262"/>
          <w:sz w:val="30"/>
          <w:szCs w:val="30"/>
        </w:rPr>
        <w:t>-altering injuries to be forced to suffer the financial consequences of a car crash caused by another motorist and have little avenue to dispute what little support ICBC provides under the no-fault scheme.”</w:t>
      </w:r>
    </w:p>
    <w:p w14:paraId="6CE6696A" w14:textId="77777777" w:rsidR="006C1D75" w:rsidRPr="006C1D75" w:rsidRDefault="006C1D75" w:rsidP="006C1D75">
      <w:pPr>
        <w:jc w:val="both"/>
        <w:rPr>
          <w:rFonts w:ascii="Arial" w:hAnsi="Arial" w:cs="Arial"/>
          <w:sz w:val="24"/>
          <w:szCs w:val="24"/>
        </w:rPr>
      </w:pPr>
    </w:p>
    <w:p w14:paraId="2FA5B9A0" w14:textId="77777777" w:rsidR="001D5727" w:rsidRPr="00D85B82" w:rsidRDefault="00D85B82" w:rsidP="00CE538C">
      <w:pPr>
        <w:pStyle w:val="Default"/>
        <w:keepNext/>
        <w:keepLines/>
        <w:spacing w:after="240"/>
        <w:jc w:val="both"/>
        <w:rPr>
          <w:rFonts w:ascii="Arial" w:hAnsi="Arial" w:cs="Arial"/>
          <w:b/>
          <w:caps/>
          <w:color w:val="auto"/>
          <w:u w:val="single"/>
        </w:rPr>
      </w:pPr>
      <w:r w:rsidRPr="00D85B82">
        <w:rPr>
          <w:rFonts w:ascii="Arial" w:hAnsi="Arial" w:cs="Arial"/>
          <w:b/>
          <w:caps/>
          <w:color w:val="auto"/>
          <w:u w:val="single"/>
        </w:rPr>
        <w:t xml:space="preserve">FOR </w:t>
      </w:r>
      <w:r w:rsidR="001D5727" w:rsidRPr="00D85B82">
        <w:rPr>
          <w:rFonts w:ascii="Arial" w:hAnsi="Arial" w:cs="Arial"/>
          <w:b/>
          <w:caps/>
          <w:color w:val="auto"/>
          <w:u w:val="single"/>
        </w:rPr>
        <w:t>Discussion</w:t>
      </w:r>
      <w:r w:rsidRPr="00D85B82">
        <w:rPr>
          <w:rFonts w:ascii="Arial" w:hAnsi="Arial" w:cs="Arial"/>
          <w:b/>
          <w:caps/>
          <w:color w:val="auto"/>
          <w:u w:val="single"/>
        </w:rPr>
        <w:t>:</w:t>
      </w:r>
    </w:p>
    <w:p w14:paraId="3907D85C" w14:textId="77777777" w:rsidR="001D5727" w:rsidRPr="00753047" w:rsidRDefault="001D5727" w:rsidP="00CE538C">
      <w:pPr>
        <w:pStyle w:val="Default"/>
        <w:keepNext/>
        <w:keepLines/>
        <w:numPr>
          <w:ilvl w:val="0"/>
          <w:numId w:val="2"/>
        </w:numPr>
        <w:jc w:val="both"/>
        <w:rPr>
          <w:rFonts w:ascii="Arial" w:hAnsi="Arial" w:cs="Arial"/>
          <w:color w:val="auto"/>
        </w:rPr>
      </w:pPr>
      <w:r w:rsidRPr="00753047">
        <w:rPr>
          <w:rFonts w:ascii="Arial" w:hAnsi="Arial" w:cs="Arial"/>
          <w:color w:val="auto"/>
        </w:rPr>
        <w:t>What is the rationale/justification for no-fault insurance?</w:t>
      </w:r>
    </w:p>
    <w:p w14:paraId="206E9856" w14:textId="77777777" w:rsidR="00A25436" w:rsidRDefault="00A25436" w:rsidP="006C1D75">
      <w:pPr>
        <w:pStyle w:val="Default"/>
        <w:numPr>
          <w:ilvl w:val="0"/>
          <w:numId w:val="4"/>
        </w:numPr>
        <w:jc w:val="both"/>
        <w:rPr>
          <w:rFonts w:ascii="Arial" w:hAnsi="Arial" w:cs="Arial"/>
          <w:color w:val="auto"/>
        </w:rPr>
      </w:pPr>
      <w:r w:rsidRPr="00753047">
        <w:rPr>
          <w:rFonts w:ascii="Arial" w:hAnsi="Arial" w:cs="Arial"/>
          <w:color w:val="auto"/>
        </w:rPr>
        <w:t xml:space="preserve">What </w:t>
      </w:r>
      <w:r w:rsidR="001D5727" w:rsidRPr="00753047">
        <w:rPr>
          <w:rFonts w:ascii="Arial" w:hAnsi="Arial" w:cs="Arial"/>
          <w:color w:val="auto"/>
        </w:rPr>
        <w:t xml:space="preserve">is the rationale/justification </w:t>
      </w:r>
      <w:r w:rsidR="00BB1DAD">
        <w:rPr>
          <w:rFonts w:ascii="Arial" w:hAnsi="Arial" w:cs="Arial"/>
          <w:color w:val="auto"/>
        </w:rPr>
        <w:t>for</w:t>
      </w:r>
      <w:r w:rsidR="001D5727" w:rsidRPr="00753047">
        <w:rPr>
          <w:rFonts w:ascii="Arial" w:hAnsi="Arial" w:cs="Arial"/>
          <w:color w:val="auto"/>
        </w:rPr>
        <w:t xml:space="preserve"> full tort rights </w:t>
      </w:r>
      <w:r w:rsidRPr="00753047">
        <w:rPr>
          <w:rFonts w:ascii="Arial" w:hAnsi="Arial" w:cs="Arial"/>
          <w:color w:val="auto"/>
        </w:rPr>
        <w:t>in British Columbia</w:t>
      </w:r>
      <w:r w:rsidR="001D5727" w:rsidRPr="00753047">
        <w:rPr>
          <w:rFonts w:ascii="Arial" w:hAnsi="Arial" w:cs="Arial"/>
          <w:color w:val="auto"/>
        </w:rPr>
        <w:t>?</w:t>
      </w:r>
    </w:p>
    <w:p w14:paraId="4DD6D0D1" w14:textId="77777777" w:rsidR="00C5028E" w:rsidRDefault="00C5028E" w:rsidP="00C5028E">
      <w:pPr>
        <w:pStyle w:val="Default"/>
        <w:jc w:val="both"/>
        <w:rPr>
          <w:rFonts w:ascii="Arial" w:hAnsi="Arial" w:cs="Arial"/>
          <w:color w:val="auto"/>
        </w:rPr>
      </w:pPr>
    </w:p>
    <w:p w14:paraId="34AB0CD6" w14:textId="77777777" w:rsidR="00046235" w:rsidRPr="00046235" w:rsidRDefault="00046235" w:rsidP="00046235">
      <w:pPr>
        <w:pStyle w:val="Default"/>
        <w:ind w:left="720"/>
        <w:jc w:val="both"/>
        <w:rPr>
          <w:rFonts w:ascii="Arial" w:hAnsi="Arial" w:cs="Arial"/>
          <w:b/>
          <w:color w:val="FF0000"/>
          <w:u w:val="single"/>
        </w:rPr>
      </w:pPr>
      <w:r w:rsidRPr="00046235">
        <w:rPr>
          <w:rFonts w:ascii="Arial" w:hAnsi="Arial" w:cs="Arial"/>
          <w:b/>
          <w:color w:val="FF0000"/>
          <w:u w:val="single"/>
        </w:rPr>
        <w:t>Reading assignments for next week (Week 2: Liability):</w:t>
      </w:r>
    </w:p>
    <w:p w14:paraId="211837D9" w14:textId="77777777" w:rsidR="00046235" w:rsidRPr="00046235" w:rsidRDefault="00046235" w:rsidP="00046235">
      <w:pPr>
        <w:pStyle w:val="Default"/>
        <w:ind w:left="720"/>
        <w:jc w:val="both"/>
        <w:rPr>
          <w:rFonts w:ascii="Arial" w:hAnsi="Arial" w:cs="Arial"/>
          <w:b/>
          <w:color w:val="FF0000"/>
          <w:u w:val="single"/>
        </w:rPr>
      </w:pPr>
    </w:p>
    <w:p w14:paraId="39234BF6" w14:textId="77777777" w:rsidR="00046235" w:rsidRPr="00046235" w:rsidRDefault="00046235" w:rsidP="00046235">
      <w:pPr>
        <w:pStyle w:val="Default"/>
        <w:numPr>
          <w:ilvl w:val="0"/>
          <w:numId w:val="51"/>
        </w:numPr>
        <w:jc w:val="both"/>
        <w:rPr>
          <w:rFonts w:ascii="Arial" w:hAnsi="Arial" w:cs="Arial"/>
          <w:b/>
          <w:bCs/>
          <w:color w:val="FF0000"/>
          <w:u w:val="single"/>
        </w:rPr>
      </w:pPr>
      <w:hyperlink r:id="rId48" w:history="1">
        <w:r w:rsidRPr="00046235">
          <w:rPr>
            <w:rStyle w:val="Hyperlink"/>
            <w:rFonts w:ascii="Arial" w:hAnsi="Arial" w:cs="Arial"/>
            <w:b/>
            <w:bCs/>
            <w:i/>
            <w:iCs/>
            <w:color w:val="FF0000"/>
            <w:lang w:val="en-CA"/>
          </w:rPr>
          <w:t>Rankin (Rankin’s Garage) v. J.J</w:t>
        </w:r>
        <w:r w:rsidRPr="00046235">
          <w:rPr>
            <w:rStyle w:val="Hyperlink"/>
            <w:rFonts w:ascii="Arial" w:hAnsi="Arial" w:cs="Arial"/>
            <w:b/>
            <w:bCs/>
            <w:color w:val="FF0000"/>
            <w:lang w:val="en-CA"/>
          </w:rPr>
          <w:t>., 2018 SCC 19</w:t>
        </w:r>
      </w:hyperlink>
      <w:r w:rsidRPr="00046235">
        <w:rPr>
          <w:rFonts w:ascii="Arial" w:hAnsi="Arial" w:cs="Arial"/>
          <w:b/>
          <w:bCs/>
          <w:color w:val="FF0000"/>
          <w:u w:val="single"/>
          <w:lang w:val="en-CA"/>
        </w:rPr>
        <w:t xml:space="preserve"> </w:t>
      </w:r>
    </w:p>
    <w:p w14:paraId="1A25E4D3" w14:textId="77777777" w:rsidR="00046235" w:rsidRPr="00046235" w:rsidRDefault="00046235" w:rsidP="00046235">
      <w:pPr>
        <w:pStyle w:val="Default"/>
        <w:numPr>
          <w:ilvl w:val="0"/>
          <w:numId w:val="51"/>
        </w:numPr>
        <w:jc w:val="both"/>
        <w:rPr>
          <w:rFonts w:ascii="Arial" w:hAnsi="Arial" w:cs="Arial"/>
          <w:b/>
          <w:bCs/>
          <w:color w:val="FF0000"/>
          <w:u w:val="single"/>
          <w:lang w:val="en-CA"/>
        </w:rPr>
      </w:pPr>
      <w:hyperlink r:id="rId49" w:history="1">
        <w:r w:rsidRPr="00046235">
          <w:rPr>
            <w:rStyle w:val="Hyperlink"/>
            <w:rFonts w:ascii="Arial" w:hAnsi="Arial" w:cs="Arial"/>
            <w:b/>
            <w:bCs/>
            <w:i/>
            <w:iCs/>
            <w:color w:val="FF0000"/>
            <w:lang w:val="en-CA"/>
          </w:rPr>
          <w:t>Nelson (City) v. Marchi</w:t>
        </w:r>
        <w:r w:rsidRPr="00046235">
          <w:rPr>
            <w:rStyle w:val="Hyperlink"/>
            <w:rFonts w:ascii="Arial" w:hAnsi="Arial" w:cs="Arial"/>
            <w:b/>
            <w:bCs/>
            <w:color w:val="FF0000"/>
            <w:lang w:val="en-CA"/>
          </w:rPr>
          <w:t>, 2021 SCC 41</w:t>
        </w:r>
      </w:hyperlink>
      <w:r w:rsidRPr="00046235">
        <w:rPr>
          <w:rFonts w:ascii="Arial" w:hAnsi="Arial" w:cs="Arial"/>
          <w:b/>
          <w:bCs/>
          <w:color w:val="FF0000"/>
          <w:u w:val="single"/>
          <w:lang w:val="en-CA"/>
        </w:rPr>
        <w:t xml:space="preserve"> </w:t>
      </w:r>
    </w:p>
    <w:p w14:paraId="3AC83EEE" w14:textId="77777777" w:rsidR="00046235" w:rsidRPr="00046235" w:rsidRDefault="00046235" w:rsidP="00046235">
      <w:pPr>
        <w:pStyle w:val="Default"/>
        <w:numPr>
          <w:ilvl w:val="0"/>
          <w:numId w:val="51"/>
        </w:numPr>
        <w:jc w:val="both"/>
        <w:rPr>
          <w:rFonts w:ascii="Arial" w:hAnsi="Arial" w:cs="Arial"/>
          <w:b/>
          <w:bCs/>
          <w:color w:val="FF0000"/>
          <w:u w:val="single"/>
          <w:lang w:val="en-CA"/>
        </w:rPr>
      </w:pPr>
      <w:hyperlink r:id="rId50" w:history="1">
        <w:r w:rsidRPr="00046235">
          <w:rPr>
            <w:rStyle w:val="Hyperlink"/>
            <w:rFonts w:ascii="Arial" w:hAnsi="Arial" w:cs="Arial"/>
            <w:b/>
            <w:bCs/>
            <w:i/>
            <w:iCs/>
            <w:color w:val="FF0000"/>
            <w:lang w:val="en-CA"/>
          </w:rPr>
          <w:t>Occupiers’ Liability Act</w:t>
        </w:r>
        <w:r w:rsidRPr="00046235">
          <w:rPr>
            <w:rStyle w:val="Hyperlink"/>
            <w:rFonts w:ascii="Arial" w:hAnsi="Arial" w:cs="Arial"/>
            <w:b/>
            <w:bCs/>
            <w:color w:val="FF0000"/>
            <w:lang w:val="en-CA"/>
          </w:rPr>
          <w:t>, RSBC 1996, c. 337</w:t>
        </w:r>
      </w:hyperlink>
      <w:r w:rsidRPr="00046235">
        <w:rPr>
          <w:rFonts w:ascii="Arial" w:hAnsi="Arial" w:cs="Arial"/>
          <w:b/>
          <w:bCs/>
          <w:color w:val="FF0000"/>
          <w:u w:val="single"/>
          <w:lang w:val="en-CA"/>
        </w:rPr>
        <w:t xml:space="preserve"> </w:t>
      </w:r>
    </w:p>
    <w:p w14:paraId="2F2306DB" w14:textId="77777777" w:rsidR="00046235" w:rsidRPr="00046235" w:rsidRDefault="00046235" w:rsidP="00046235">
      <w:pPr>
        <w:pStyle w:val="Default"/>
        <w:numPr>
          <w:ilvl w:val="0"/>
          <w:numId w:val="51"/>
        </w:numPr>
        <w:jc w:val="both"/>
        <w:rPr>
          <w:rFonts w:ascii="Arial" w:hAnsi="Arial" w:cs="Arial"/>
          <w:b/>
          <w:bCs/>
          <w:color w:val="FF0000"/>
          <w:u w:val="single"/>
          <w:lang w:val="en-CA"/>
        </w:rPr>
      </w:pPr>
      <w:hyperlink r:id="rId51" w:history="1">
        <w:r w:rsidRPr="00046235">
          <w:rPr>
            <w:rStyle w:val="Hyperlink"/>
            <w:rFonts w:ascii="Arial" w:hAnsi="Arial" w:cs="Arial"/>
            <w:b/>
            <w:bCs/>
            <w:i/>
            <w:iCs/>
            <w:color w:val="FF0000"/>
            <w:lang w:val="en-CA"/>
          </w:rPr>
          <w:t>Negligence Act,</w:t>
        </w:r>
        <w:r w:rsidRPr="00046235">
          <w:rPr>
            <w:rStyle w:val="Hyperlink"/>
            <w:rFonts w:ascii="Arial" w:hAnsi="Arial" w:cs="Arial"/>
            <w:b/>
            <w:bCs/>
            <w:color w:val="FF0000"/>
            <w:lang w:val="en-CA"/>
          </w:rPr>
          <w:t xml:space="preserve"> RSBC 1996, c. 333</w:t>
        </w:r>
      </w:hyperlink>
    </w:p>
    <w:p w14:paraId="6DCAC397" w14:textId="77777777" w:rsidR="00046235" w:rsidRPr="00046235" w:rsidRDefault="00046235" w:rsidP="00046235">
      <w:pPr>
        <w:pStyle w:val="Default"/>
        <w:numPr>
          <w:ilvl w:val="0"/>
          <w:numId w:val="51"/>
        </w:numPr>
        <w:jc w:val="both"/>
        <w:rPr>
          <w:rFonts w:ascii="Arial" w:hAnsi="Arial" w:cs="Arial"/>
          <w:b/>
          <w:bCs/>
          <w:color w:val="FF0000"/>
          <w:u w:val="single"/>
        </w:rPr>
      </w:pPr>
      <w:hyperlink r:id="rId52" w:history="1">
        <w:r w:rsidRPr="00046235">
          <w:rPr>
            <w:rStyle w:val="Hyperlink"/>
            <w:rFonts w:ascii="Arial" w:hAnsi="Arial" w:cs="Arial"/>
            <w:b/>
            <w:bCs/>
            <w:i/>
            <w:color w:val="FF0000"/>
          </w:rPr>
          <w:t xml:space="preserve">Motor Vehicle Act, </w:t>
        </w:r>
        <w:r w:rsidRPr="00046235">
          <w:rPr>
            <w:rStyle w:val="Hyperlink"/>
            <w:rFonts w:ascii="Arial" w:hAnsi="Arial" w:cs="Arial"/>
            <w:b/>
            <w:bCs/>
            <w:iCs/>
            <w:color w:val="FF0000"/>
          </w:rPr>
          <w:t xml:space="preserve">RSBC 1996, c. 318, Part 3 </w:t>
        </w:r>
      </w:hyperlink>
    </w:p>
    <w:p w14:paraId="16BE755D" w14:textId="77777777" w:rsidR="00046235" w:rsidRPr="00046235" w:rsidRDefault="00046235" w:rsidP="00046235">
      <w:pPr>
        <w:pStyle w:val="Default"/>
        <w:numPr>
          <w:ilvl w:val="0"/>
          <w:numId w:val="51"/>
        </w:numPr>
        <w:jc w:val="both"/>
        <w:rPr>
          <w:rFonts w:ascii="Arial" w:hAnsi="Arial" w:cs="Arial"/>
          <w:b/>
          <w:bCs/>
          <w:color w:val="FF0000"/>
          <w:u w:val="single"/>
        </w:rPr>
      </w:pPr>
      <w:hyperlink r:id="rId53" w:history="1">
        <w:r w:rsidRPr="00046235">
          <w:rPr>
            <w:rStyle w:val="Hyperlink"/>
            <w:rFonts w:ascii="Arial" w:hAnsi="Arial" w:cs="Arial"/>
            <w:b/>
            <w:bCs/>
            <w:i/>
            <w:iCs/>
            <w:color w:val="FF0000"/>
            <w:lang w:val="en-CA"/>
          </w:rPr>
          <w:t>Uy v. Dhillon, 2019 BCSC 1136</w:t>
        </w:r>
        <w:r w:rsidRPr="00046235">
          <w:rPr>
            <w:rStyle w:val="Hyperlink"/>
            <w:rFonts w:ascii="Arial" w:hAnsi="Arial" w:cs="Arial"/>
            <w:b/>
            <w:bCs/>
            <w:color w:val="FF0000"/>
            <w:lang w:val="en-CA"/>
          </w:rPr>
          <w:t>, aff’d 2020 BCCA 163</w:t>
        </w:r>
      </w:hyperlink>
      <w:r w:rsidRPr="00046235">
        <w:rPr>
          <w:rFonts w:ascii="Arial" w:hAnsi="Arial" w:cs="Arial"/>
          <w:b/>
          <w:bCs/>
          <w:color w:val="FF0000"/>
          <w:u w:val="single"/>
          <w:lang w:val="en-CA"/>
        </w:rPr>
        <w:t xml:space="preserve"> </w:t>
      </w:r>
    </w:p>
    <w:p w14:paraId="23A92DDB" w14:textId="77777777" w:rsidR="00046235" w:rsidRPr="00046235" w:rsidRDefault="00046235" w:rsidP="00046235">
      <w:pPr>
        <w:pStyle w:val="Default"/>
        <w:numPr>
          <w:ilvl w:val="0"/>
          <w:numId w:val="51"/>
        </w:numPr>
        <w:jc w:val="both"/>
        <w:rPr>
          <w:rFonts w:ascii="Arial" w:hAnsi="Arial" w:cs="Arial"/>
          <w:b/>
          <w:bCs/>
          <w:color w:val="FF0000"/>
          <w:u w:val="single"/>
        </w:rPr>
      </w:pPr>
      <w:hyperlink r:id="rId54" w:history="1">
        <w:r w:rsidRPr="00046235">
          <w:rPr>
            <w:rStyle w:val="Hyperlink"/>
            <w:rFonts w:ascii="Arial" w:hAnsi="Arial" w:cs="Arial"/>
            <w:b/>
            <w:bCs/>
            <w:i/>
            <w:iCs/>
            <w:color w:val="FF0000"/>
          </w:rPr>
          <w:t>Anderson v Molon</w:t>
        </w:r>
        <w:r w:rsidRPr="00046235">
          <w:rPr>
            <w:rStyle w:val="Hyperlink"/>
            <w:rFonts w:ascii="Arial" w:hAnsi="Arial" w:cs="Arial"/>
            <w:b/>
            <w:bCs/>
            <w:color w:val="FF0000"/>
          </w:rPr>
          <w:t>, 2020 BCSC 1247 (</w:t>
        </w:r>
        <w:proofErr w:type="spellStart"/>
        <w:r w:rsidRPr="00046235">
          <w:rPr>
            <w:rStyle w:val="Hyperlink"/>
            <w:rFonts w:ascii="Arial" w:hAnsi="Arial" w:cs="Arial"/>
            <w:b/>
            <w:bCs/>
            <w:color w:val="FF0000"/>
          </w:rPr>
          <w:t>CanLII</w:t>
        </w:r>
        <w:proofErr w:type="spellEnd"/>
        <w:r w:rsidRPr="00046235">
          <w:rPr>
            <w:rStyle w:val="Hyperlink"/>
            <w:rFonts w:ascii="Arial" w:hAnsi="Arial" w:cs="Arial"/>
            <w:b/>
            <w:bCs/>
            <w:color w:val="FF0000"/>
          </w:rPr>
          <w:t>)</w:t>
        </w:r>
      </w:hyperlink>
    </w:p>
    <w:p w14:paraId="2C50DF76" w14:textId="27BF21E9" w:rsidR="00046235" w:rsidRPr="00046235" w:rsidRDefault="00046235" w:rsidP="00046235">
      <w:pPr>
        <w:pStyle w:val="Default"/>
        <w:numPr>
          <w:ilvl w:val="0"/>
          <w:numId w:val="51"/>
        </w:numPr>
        <w:jc w:val="both"/>
        <w:rPr>
          <w:rFonts w:ascii="Arial" w:hAnsi="Arial" w:cs="Arial"/>
          <w:b/>
          <w:bCs/>
          <w:color w:val="FF0000"/>
          <w:u w:val="single"/>
        </w:rPr>
      </w:pPr>
      <w:hyperlink r:id="rId55" w:history="1">
        <w:r w:rsidRPr="00046235">
          <w:rPr>
            <w:rStyle w:val="Hyperlink"/>
            <w:rFonts w:ascii="Arial" w:hAnsi="Arial" w:cs="Arial"/>
            <w:b/>
            <w:bCs/>
            <w:i/>
            <w:color w:val="FF0000"/>
          </w:rPr>
          <w:t xml:space="preserve">H.N. v School District No. 61 (Greater Victoria), 2024 BCSC 128 </w:t>
        </w:r>
      </w:hyperlink>
    </w:p>
    <w:p w14:paraId="3ED478A1" w14:textId="77777777" w:rsidR="001D5727" w:rsidRPr="00753047" w:rsidRDefault="001D5727" w:rsidP="00753047">
      <w:pPr>
        <w:pStyle w:val="Default"/>
        <w:ind w:left="720"/>
        <w:jc w:val="both"/>
        <w:rPr>
          <w:rFonts w:ascii="Arial" w:hAnsi="Arial" w:cs="Arial"/>
          <w:color w:val="auto"/>
        </w:rPr>
      </w:pPr>
    </w:p>
    <w:sectPr w:rsidR="001D5727" w:rsidRPr="00753047" w:rsidSect="00464CB6">
      <w:footerReference w:type="default" r:id="rId56"/>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5FAA" w14:textId="77777777" w:rsidR="00BC4B08" w:rsidRDefault="00BC4B08" w:rsidP="004C4382">
      <w:r>
        <w:separator/>
      </w:r>
    </w:p>
  </w:endnote>
  <w:endnote w:type="continuationSeparator" w:id="0">
    <w:p w14:paraId="43BC8385" w14:textId="77777777" w:rsidR="00BC4B08" w:rsidRDefault="00BC4B08" w:rsidP="004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930290"/>
      <w:docPartObj>
        <w:docPartGallery w:val="Page Numbers (Bottom of Page)"/>
        <w:docPartUnique/>
      </w:docPartObj>
    </w:sdtPr>
    <w:sdtEndPr>
      <w:rPr>
        <w:noProof/>
      </w:rPr>
    </w:sdtEndPr>
    <w:sdtContent>
      <w:p w14:paraId="50C9AD52" w14:textId="77777777" w:rsidR="007565E6" w:rsidRDefault="007565E6">
        <w:pPr>
          <w:pStyle w:val="Footer"/>
          <w:jc w:val="right"/>
        </w:pPr>
        <w:r>
          <w:fldChar w:fldCharType="begin"/>
        </w:r>
        <w:r>
          <w:instrText xml:space="preserve"> PAGE   \* MERGEFORMAT </w:instrText>
        </w:r>
        <w:r>
          <w:fldChar w:fldCharType="separate"/>
        </w:r>
        <w:r w:rsidR="001C23EE">
          <w:rPr>
            <w:noProof/>
          </w:rPr>
          <w:t>1</w:t>
        </w:r>
        <w:r>
          <w:rPr>
            <w:noProof/>
          </w:rPr>
          <w:fldChar w:fldCharType="end"/>
        </w:r>
      </w:p>
    </w:sdtContent>
  </w:sdt>
  <w:p w14:paraId="640B07F1" w14:textId="77777777" w:rsidR="007565E6" w:rsidRDefault="0075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E32C" w14:textId="77777777" w:rsidR="00BC4B08" w:rsidRDefault="00BC4B08" w:rsidP="004C4382">
      <w:r>
        <w:separator/>
      </w:r>
    </w:p>
  </w:footnote>
  <w:footnote w:type="continuationSeparator" w:id="0">
    <w:p w14:paraId="411776FA" w14:textId="77777777" w:rsidR="00BC4B08" w:rsidRDefault="00BC4B08" w:rsidP="004C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40D"/>
    <w:multiLevelType w:val="hybridMultilevel"/>
    <w:tmpl w:val="ADC87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4752E"/>
    <w:multiLevelType w:val="hybridMultilevel"/>
    <w:tmpl w:val="5D4EF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04731"/>
    <w:multiLevelType w:val="hybridMultilevel"/>
    <w:tmpl w:val="F0628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FB0354"/>
    <w:multiLevelType w:val="hybridMultilevel"/>
    <w:tmpl w:val="10528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5240"/>
    <w:multiLevelType w:val="hybridMultilevel"/>
    <w:tmpl w:val="47F26DB4"/>
    <w:lvl w:ilvl="0" w:tplc="363CF0F2">
      <w:start w:val="1"/>
      <w:numFmt w:val="lowerRoman"/>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21504"/>
    <w:multiLevelType w:val="hybridMultilevel"/>
    <w:tmpl w:val="C3CE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16BD6"/>
    <w:multiLevelType w:val="hybridMultilevel"/>
    <w:tmpl w:val="63809846"/>
    <w:lvl w:ilvl="0" w:tplc="10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E5110"/>
    <w:multiLevelType w:val="hybridMultilevel"/>
    <w:tmpl w:val="D0BC3F9A"/>
    <w:lvl w:ilvl="0" w:tplc="10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56BCA"/>
    <w:multiLevelType w:val="multilevel"/>
    <w:tmpl w:val="0BDA0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C46CC"/>
    <w:multiLevelType w:val="hybridMultilevel"/>
    <w:tmpl w:val="A7F4EEBE"/>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B1EED"/>
    <w:multiLevelType w:val="hybridMultilevel"/>
    <w:tmpl w:val="E052448A"/>
    <w:lvl w:ilvl="0" w:tplc="A5F42D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435E3"/>
    <w:multiLevelType w:val="multilevel"/>
    <w:tmpl w:val="E50CA3B2"/>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4E876D5"/>
    <w:multiLevelType w:val="hybridMultilevel"/>
    <w:tmpl w:val="3334B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81C01"/>
    <w:multiLevelType w:val="multilevel"/>
    <w:tmpl w:val="1A2EDE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37ED431D"/>
    <w:multiLevelType w:val="hybridMultilevel"/>
    <w:tmpl w:val="F6BC1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C75D68"/>
    <w:multiLevelType w:val="hybridMultilevel"/>
    <w:tmpl w:val="478C3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DF5A69"/>
    <w:multiLevelType w:val="hybridMultilevel"/>
    <w:tmpl w:val="FB14B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DF0ED1"/>
    <w:multiLevelType w:val="hybridMultilevel"/>
    <w:tmpl w:val="129C6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864436"/>
    <w:multiLevelType w:val="hybridMultilevel"/>
    <w:tmpl w:val="58B48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53E44"/>
    <w:multiLevelType w:val="hybridMultilevel"/>
    <w:tmpl w:val="125A75D4"/>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A7655"/>
    <w:multiLevelType w:val="hybridMultilevel"/>
    <w:tmpl w:val="BD6EC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566682"/>
    <w:multiLevelType w:val="hybridMultilevel"/>
    <w:tmpl w:val="348C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6059C"/>
    <w:multiLevelType w:val="hybridMultilevel"/>
    <w:tmpl w:val="42763E7A"/>
    <w:lvl w:ilvl="0" w:tplc="10090001">
      <w:start w:val="1"/>
      <w:numFmt w:val="bullet"/>
      <w:lvlText w:val=""/>
      <w:lvlJc w:val="left"/>
      <w:pPr>
        <w:ind w:left="720" w:hanging="360"/>
      </w:pPr>
      <w:rPr>
        <w:rFonts w:ascii="Symbol" w:hAnsi="Symbol" w:hint="default"/>
        <w:color w:val="auto"/>
        <w:sz w:val="24"/>
        <w:szCs w:val="24"/>
      </w:rPr>
    </w:lvl>
    <w:lvl w:ilvl="1" w:tplc="A208A2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52D5C"/>
    <w:multiLevelType w:val="hybridMultilevel"/>
    <w:tmpl w:val="AA60B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79215B"/>
    <w:multiLevelType w:val="multilevel"/>
    <w:tmpl w:val="A48C105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4045E8A"/>
    <w:multiLevelType w:val="hybridMultilevel"/>
    <w:tmpl w:val="62F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55806"/>
    <w:multiLevelType w:val="hybridMultilevel"/>
    <w:tmpl w:val="8EB6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53295"/>
    <w:multiLevelType w:val="hybridMultilevel"/>
    <w:tmpl w:val="70A61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596C80"/>
    <w:multiLevelType w:val="hybridMultilevel"/>
    <w:tmpl w:val="452868F6"/>
    <w:lvl w:ilvl="0" w:tplc="10090003">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C4172"/>
    <w:multiLevelType w:val="hybridMultilevel"/>
    <w:tmpl w:val="FE360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521534"/>
    <w:multiLevelType w:val="multilevel"/>
    <w:tmpl w:val="6040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1320C"/>
    <w:multiLevelType w:val="hybridMultilevel"/>
    <w:tmpl w:val="804EB99C"/>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B04E3D"/>
    <w:multiLevelType w:val="hybridMultilevel"/>
    <w:tmpl w:val="A1BE81FE"/>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F503B8D"/>
    <w:multiLevelType w:val="hybridMultilevel"/>
    <w:tmpl w:val="C182316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1F30194"/>
    <w:multiLevelType w:val="hybridMultilevel"/>
    <w:tmpl w:val="80C2FD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BD7C5F"/>
    <w:multiLevelType w:val="hybridMultilevel"/>
    <w:tmpl w:val="5EFEB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0B35B4"/>
    <w:multiLevelType w:val="hybridMultilevel"/>
    <w:tmpl w:val="D3BC829A"/>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15772"/>
    <w:multiLevelType w:val="hybridMultilevel"/>
    <w:tmpl w:val="0048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968CD"/>
    <w:multiLevelType w:val="hybridMultilevel"/>
    <w:tmpl w:val="E3027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EE2F21"/>
    <w:multiLevelType w:val="hybridMultilevel"/>
    <w:tmpl w:val="5F441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D1FD9"/>
    <w:multiLevelType w:val="hybridMultilevel"/>
    <w:tmpl w:val="EC66CD90"/>
    <w:lvl w:ilvl="0" w:tplc="10090001">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E2495"/>
    <w:multiLevelType w:val="hybridMultilevel"/>
    <w:tmpl w:val="59EC2F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6CFF4B35"/>
    <w:multiLevelType w:val="hybridMultilevel"/>
    <w:tmpl w:val="E902B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706E9F"/>
    <w:multiLevelType w:val="hybridMultilevel"/>
    <w:tmpl w:val="2A08C8F2"/>
    <w:lvl w:ilvl="0" w:tplc="A5F42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766AB"/>
    <w:multiLevelType w:val="hybridMultilevel"/>
    <w:tmpl w:val="DBA61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2060E95"/>
    <w:multiLevelType w:val="hybridMultilevel"/>
    <w:tmpl w:val="3678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87214"/>
    <w:multiLevelType w:val="hybridMultilevel"/>
    <w:tmpl w:val="79E85DB0"/>
    <w:lvl w:ilvl="0" w:tplc="AFD06E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92852"/>
    <w:multiLevelType w:val="hybridMultilevel"/>
    <w:tmpl w:val="8640C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862309"/>
    <w:multiLevelType w:val="hybridMultilevel"/>
    <w:tmpl w:val="1B9C859E"/>
    <w:lvl w:ilvl="0" w:tplc="10090003">
      <w:start w:val="1"/>
      <w:numFmt w:val="bullet"/>
      <w:lvlText w:val="o"/>
      <w:lvlJc w:val="left"/>
      <w:pPr>
        <w:ind w:left="1080" w:hanging="360"/>
      </w:pPr>
      <w:rPr>
        <w:rFonts w:ascii="Courier New" w:hAnsi="Courier New" w:cs="Courier New"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192710">
    <w:abstractNumId w:val="3"/>
  </w:num>
  <w:num w:numId="2" w16cid:durableId="2141461732">
    <w:abstractNumId w:val="21"/>
  </w:num>
  <w:num w:numId="3" w16cid:durableId="1813017405">
    <w:abstractNumId w:val="10"/>
  </w:num>
  <w:num w:numId="4" w16cid:durableId="1546521766">
    <w:abstractNumId w:val="25"/>
  </w:num>
  <w:num w:numId="5" w16cid:durableId="669452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123893">
    <w:abstractNumId w:val="43"/>
  </w:num>
  <w:num w:numId="7" w16cid:durableId="1948539709">
    <w:abstractNumId w:val="34"/>
  </w:num>
  <w:num w:numId="8" w16cid:durableId="1423334174">
    <w:abstractNumId w:val="44"/>
  </w:num>
  <w:num w:numId="9" w16cid:durableId="589122797">
    <w:abstractNumId w:val="20"/>
  </w:num>
  <w:num w:numId="10" w16cid:durableId="815487494">
    <w:abstractNumId w:val="41"/>
  </w:num>
  <w:num w:numId="11" w16cid:durableId="1053777684">
    <w:abstractNumId w:val="19"/>
  </w:num>
  <w:num w:numId="12" w16cid:durableId="2079209452">
    <w:abstractNumId w:val="32"/>
  </w:num>
  <w:num w:numId="13" w16cid:durableId="1592473676">
    <w:abstractNumId w:val="29"/>
  </w:num>
  <w:num w:numId="14" w16cid:durableId="35159562">
    <w:abstractNumId w:val="23"/>
  </w:num>
  <w:num w:numId="15" w16cid:durableId="809059181">
    <w:abstractNumId w:val="28"/>
  </w:num>
  <w:num w:numId="16" w16cid:durableId="70123972">
    <w:abstractNumId w:val="6"/>
  </w:num>
  <w:num w:numId="17" w16cid:durableId="1019543649">
    <w:abstractNumId w:val="9"/>
  </w:num>
  <w:num w:numId="18" w16cid:durableId="1689141484">
    <w:abstractNumId w:val="14"/>
  </w:num>
  <w:num w:numId="19" w16cid:durableId="1558784548">
    <w:abstractNumId w:val="36"/>
  </w:num>
  <w:num w:numId="20" w16cid:durableId="1344209759">
    <w:abstractNumId w:val="31"/>
  </w:num>
  <w:num w:numId="21" w16cid:durableId="2002156347">
    <w:abstractNumId w:val="15"/>
  </w:num>
  <w:num w:numId="22" w16cid:durableId="1602642340">
    <w:abstractNumId w:val="35"/>
  </w:num>
  <w:num w:numId="23" w16cid:durableId="1709450692">
    <w:abstractNumId w:val="16"/>
  </w:num>
  <w:num w:numId="24" w16cid:durableId="293609797">
    <w:abstractNumId w:val="47"/>
  </w:num>
  <w:num w:numId="25" w16cid:durableId="1889950785">
    <w:abstractNumId w:val="33"/>
  </w:num>
  <w:num w:numId="26" w16cid:durableId="36123560">
    <w:abstractNumId w:val="38"/>
  </w:num>
  <w:num w:numId="27" w16cid:durableId="181626794">
    <w:abstractNumId w:val="22"/>
  </w:num>
  <w:num w:numId="28" w16cid:durableId="253049541">
    <w:abstractNumId w:val="40"/>
  </w:num>
  <w:num w:numId="29" w16cid:durableId="500589645">
    <w:abstractNumId w:val="48"/>
  </w:num>
  <w:num w:numId="30" w16cid:durableId="639190186">
    <w:abstractNumId w:val="37"/>
  </w:num>
  <w:num w:numId="31" w16cid:durableId="1029574885">
    <w:abstractNumId w:val="24"/>
  </w:num>
  <w:num w:numId="32" w16cid:durableId="1781215820">
    <w:abstractNumId w:val="7"/>
  </w:num>
  <w:num w:numId="33" w16cid:durableId="844053092">
    <w:abstractNumId w:val="30"/>
  </w:num>
  <w:num w:numId="34" w16cid:durableId="193691442">
    <w:abstractNumId w:val="45"/>
  </w:num>
  <w:num w:numId="35" w16cid:durableId="1245408123">
    <w:abstractNumId w:val="18"/>
  </w:num>
  <w:num w:numId="36" w16cid:durableId="1974366708">
    <w:abstractNumId w:val="5"/>
  </w:num>
  <w:num w:numId="37" w16cid:durableId="257836323">
    <w:abstractNumId w:val="26"/>
  </w:num>
  <w:num w:numId="38" w16cid:durableId="1557471669">
    <w:abstractNumId w:val="46"/>
  </w:num>
  <w:num w:numId="39" w16cid:durableId="25181777">
    <w:abstractNumId w:val="1"/>
  </w:num>
  <w:num w:numId="40" w16cid:durableId="649944766">
    <w:abstractNumId w:val="2"/>
  </w:num>
  <w:num w:numId="41" w16cid:durableId="1030566446">
    <w:abstractNumId w:val="17"/>
  </w:num>
  <w:num w:numId="42" w16cid:durableId="281116659">
    <w:abstractNumId w:val="27"/>
  </w:num>
  <w:num w:numId="43" w16cid:durableId="1633365696">
    <w:abstractNumId w:val="0"/>
  </w:num>
  <w:num w:numId="44" w16cid:durableId="1149902419">
    <w:abstractNumId w:val="42"/>
  </w:num>
  <w:num w:numId="45" w16cid:durableId="1586693585">
    <w:abstractNumId w:val="13"/>
  </w:num>
  <w:num w:numId="46" w16cid:durableId="1848976547">
    <w:abstractNumId w:val="11"/>
  </w:num>
  <w:num w:numId="47" w16cid:durableId="499395155">
    <w:abstractNumId w:val="12"/>
  </w:num>
  <w:num w:numId="48" w16cid:durableId="2059281454">
    <w:abstractNumId w:val="4"/>
  </w:num>
  <w:num w:numId="49" w16cid:durableId="391656267">
    <w:abstractNumId w:val="39"/>
  </w:num>
  <w:num w:numId="50" w16cid:durableId="1217163795">
    <w:abstractNumId w:val="8"/>
  </w:num>
  <w:num w:numId="51" w16cid:durableId="673855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C4"/>
    <w:rsid w:val="000056C7"/>
    <w:rsid w:val="00011275"/>
    <w:rsid w:val="000112C4"/>
    <w:rsid w:val="00012C06"/>
    <w:rsid w:val="00016262"/>
    <w:rsid w:val="00023169"/>
    <w:rsid w:val="000302D9"/>
    <w:rsid w:val="000311CF"/>
    <w:rsid w:val="000327E4"/>
    <w:rsid w:val="00035760"/>
    <w:rsid w:val="00037006"/>
    <w:rsid w:val="00046235"/>
    <w:rsid w:val="000519B4"/>
    <w:rsid w:val="00052CED"/>
    <w:rsid w:val="0005719B"/>
    <w:rsid w:val="00063D39"/>
    <w:rsid w:val="00073F02"/>
    <w:rsid w:val="00073F52"/>
    <w:rsid w:val="00077A8F"/>
    <w:rsid w:val="00083EA3"/>
    <w:rsid w:val="000A1BAC"/>
    <w:rsid w:val="000A2232"/>
    <w:rsid w:val="000B00D4"/>
    <w:rsid w:val="000B033B"/>
    <w:rsid w:val="000B4A69"/>
    <w:rsid w:val="000C4211"/>
    <w:rsid w:val="000D2F50"/>
    <w:rsid w:val="000D7ADA"/>
    <w:rsid w:val="000D7EB9"/>
    <w:rsid w:val="000F1819"/>
    <w:rsid w:val="000F376D"/>
    <w:rsid w:val="000F3E2F"/>
    <w:rsid w:val="000F40A2"/>
    <w:rsid w:val="00101305"/>
    <w:rsid w:val="00105A02"/>
    <w:rsid w:val="00106354"/>
    <w:rsid w:val="00124D9F"/>
    <w:rsid w:val="0012648C"/>
    <w:rsid w:val="0013067C"/>
    <w:rsid w:val="00130A73"/>
    <w:rsid w:val="00131DEC"/>
    <w:rsid w:val="00133C88"/>
    <w:rsid w:val="00135F54"/>
    <w:rsid w:val="00146CD3"/>
    <w:rsid w:val="00147011"/>
    <w:rsid w:val="00152912"/>
    <w:rsid w:val="0015384A"/>
    <w:rsid w:val="001539F8"/>
    <w:rsid w:val="00156D7D"/>
    <w:rsid w:val="00156E3B"/>
    <w:rsid w:val="001575A7"/>
    <w:rsid w:val="001615F1"/>
    <w:rsid w:val="00163A9F"/>
    <w:rsid w:val="001643DC"/>
    <w:rsid w:val="00172242"/>
    <w:rsid w:val="001804DB"/>
    <w:rsid w:val="001829F9"/>
    <w:rsid w:val="001864A4"/>
    <w:rsid w:val="001917B1"/>
    <w:rsid w:val="00192D58"/>
    <w:rsid w:val="0019553E"/>
    <w:rsid w:val="001A2714"/>
    <w:rsid w:val="001B6A2F"/>
    <w:rsid w:val="001B6F24"/>
    <w:rsid w:val="001C23EE"/>
    <w:rsid w:val="001C28F1"/>
    <w:rsid w:val="001C4C11"/>
    <w:rsid w:val="001D169D"/>
    <w:rsid w:val="001D18A8"/>
    <w:rsid w:val="001D2D7B"/>
    <w:rsid w:val="001D55C7"/>
    <w:rsid w:val="001D5727"/>
    <w:rsid w:val="001D5D10"/>
    <w:rsid w:val="001D7EB0"/>
    <w:rsid w:val="001F4177"/>
    <w:rsid w:val="001F57D8"/>
    <w:rsid w:val="00216F89"/>
    <w:rsid w:val="00223F0D"/>
    <w:rsid w:val="00230468"/>
    <w:rsid w:val="002324AF"/>
    <w:rsid w:val="002522F4"/>
    <w:rsid w:val="0025262A"/>
    <w:rsid w:val="002561A6"/>
    <w:rsid w:val="0026092B"/>
    <w:rsid w:val="00260E49"/>
    <w:rsid w:val="00262305"/>
    <w:rsid w:val="0027018D"/>
    <w:rsid w:val="00284274"/>
    <w:rsid w:val="00287127"/>
    <w:rsid w:val="002872E2"/>
    <w:rsid w:val="00291424"/>
    <w:rsid w:val="00292F67"/>
    <w:rsid w:val="002944D0"/>
    <w:rsid w:val="00295814"/>
    <w:rsid w:val="002A38D6"/>
    <w:rsid w:val="002B30D2"/>
    <w:rsid w:val="002B3203"/>
    <w:rsid w:val="002B3958"/>
    <w:rsid w:val="002B505F"/>
    <w:rsid w:val="002D7858"/>
    <w:rsid w:val="002E17A4"/>
    <w:rsid w:val="002E73B8"/>
    <w:rsid w:val="002E7752"/>
    <w:rsid w:val="002F0693"/>
    <w:rsid w:val="002F06D1"/>
    <w:rsid w:val="002F4A3F"/>
    <w:rsid w:val="003067C6"/>
    <w:rsid w:val="00311F5E"/>
    <w:rsid w:val="003205C5"/>
    <w:rsid w:val="00321731"/>
    <w:rsid w:val="00323595"/>
    <w:rsid w:val="00336CC0"/>
    <w:rsid w:val="00340BA8"/>
    <w:rsid w:val="00341F7B"/>
    <w:rsid w:val="00342D0F"/>
    <w:rsid w:val="00353013"/>
    <w:rsid w:val="003663A9"/>
    <w:rsid w:val="00372C63"/>
    <w:rsid w:val="003851BD"/>
    <w:rsid w:val="00385AB0"/>
    <w:rsid w:val="00386C7B"/>
    <w:rsid w:val="00395A79"/>
    <w:rsid w:val="003A0640"/>
    <w:rsid w:val="003A7146"/>
    <w:rsid w:val="003B4C70"/>
    <w:rsid w:val="003B5D7C"/>
    <w:rsid w:val="003B7012"/>
    <w:rsid w:val="003C5058"/>
    <w:rsid w:val="003D7B84"/>
    <w:rsid w:val="003E01ED"/>
    <w:rsid w:val="003E385A"/>
    <w:rsid w:val="003E3A4E"/>
    <w:rsid w:val="003E502F"/>
    <w:rsid w:val="003F08CF"/>
    <w:rsid w:val="003F0F77"/>
    <w:rsid w:val="004002A1"/>
    <w:rsid w:val="00402E69"/>
    <w:rsid w:val="00403389"/>
    <w:rsid w:val="00405514"/>
    <w:rsid w:val="00406B4E"/>
    <w:rsid w:val="00410AFD"/>
    <w:rsid w:val="00412A70"/>
    <w:rsid w:val="0041474D"/>
    <w:rsid w:val="0041684D"/>
    <w:rsid w:val="00417B9B"/>
    <w:rsid w:val="00420F84"/>
    <w:rsid w:val="00421DED"/>
    <w:rsid w:val="00422DF9"/>
    <w:rsid w:val="0043481D"/>
    <w:rsid w:val="00434B4A"/>
    <w:rsid w:val="00440E5D"/>
    <w:rsid w:val="00442603"/>
    <w:rsid w:val="004457B8"/>
    <w:rsid w:val="00454AEE"/>
    <w:rsid w:val="00456B47"/>
    <w:rsid w:val="00464CB6"/>
    <w:rsid w:val="004703C3"/>
    <w:rsid w:val="00470E53"/>
    <w:rsid w:val="0047347D"/>
    <w:rsid w:val="004759F0"/>
    <w:rsid w:val="00481A30"/>
    <w:rsid w:val="00484CB8"/>
    <w:rsid w:val="004A1CDF"/>
    <w:rsid w:val="004A409F"/>
    <w:rsid w:val="004A4AA6"/>
    <w:rsid w:val="004B0840"/>
    <w:rsid w:val="004B28EF"/>
    <w:rsid w:val="004C4382"/>
    <w:rsid w:val="004D56A9"/>
    <w:rsid w:val="004D78BD"/>
    <w:rsid w:val="004E1D2F"/>
    <w:rsid w:val="004F3A47"/>
    <w:rsid w:val="00504E72"/>
    <w:rsid w:val="00506BC8"/>
    <w:rsid w:val="00510BCA"/>
    <w:rsid w:val="00510EA3"/>
    <w:rsid w:val="005206C2"/>
    <w:rsid w:val="00522B80"/>
    <w:rsid w:val="0053163C"/>
    <w:rsid w:val="00540BF6"/>
    <w:rsid w:val="005445C7"/>
    <w:rsid w:val="00545DF5"/>
    <w:rsid w:val="00546031"/>
    <w:rsid w:val="00550818"/>
    <w:rsid w:val="00553135"/>
    <w:rsid w:val="00560233"/>
    <w:rsid w:val="00567ED7"/>
    <w:rsid w:val="00570419"/>
    <w:rsid w:val="005748EE"/>
    <w:rsid w:val="005A06C3"/>
    <w:rsid w:val="005A19AA"/>
    <w:rsid w:val="005A650F"/>
    <w:rsid w:val="005A7074"/>
    <w:rsid w:val="005A77FC"/>
    <w:rsid w:val="005B0FFA"/>
    <w:rsid w:val="005C19B1"/>
    <w:rsid w:val="005C42CF"/>
    <w:rsid w:val="005C556D"/>
    <w:rsid w:val="005C77D2"/>
    <w:rsid w:val="005D007D"/>
    <w:rsid w:val="005D2A99"/>
    <w:rsid w:val="005E4664"/>
    <w:rsid w:val="005E6555"/>
    <w:rsid w:val="005E6B58"/>
    <w:rsid w:val="005F13F4"/>
    <w:rsid w:val="005F45F4"/>
    <w:rsid w:val="005F533F"/>
    <w:rsid w:val="005F5FDA"/>
    <w:rsid w:val="006007F9"/>
    <w:rsid w:val="006041CC"/>
    <w:rsid w:val="00610516"/>
    <w:rsid w:val="00611402"/>
    <w:rsid w:val="006129FC"/>
    <w:rsid w:val="00616AD1"/>
    <w:rsid w:val="006172AF"/>
    <w:rsid w:val="00627D1D"/>
    <w:rsid w:val="00637E31"/>
    <w:rsid w:val="00640A2D"/>
    <w:rsid w:val="00644902"/>
    <w:rsid w:val="00644ADD"/>
    <w:rsid w:val="00646F27"/>
    <w:rsid w:val="00661BA9"/>
    <w:rsid w:val="00664FB0"/>
    <w:rsid w:val="00671004"/>
    <w:rsid w:val="00677D17"/>
    <w:rsid w:val="00682823"/>
    <w:rsid w:val="006937A0"/>
    <w:rsid w:val="0069731D"/>
    <w:rsid w:val="006A01A7"/>
    <w:rsid w:val="006A1C51"/>
    <w:rsid w:val="006A244B"/>
    <w:rsid w:val="006A4D33"/>
    <w:rsid w:val="006A68B3"/>
    <w:rsid w:val="006A6A00"/>
    <w:rsid w:val="006A7CE5"/>
    <w:rsid w:val="006B04F9"/>
    <w:rsid w:val="006B731E"/>
    <w:rsid w:val="006C1D75"/>
    <w:rsid w:val="006C5AF7"/>
    <w:rsid w:val="006D106E"/>
    <w:rsid w:val="006E61BE"/>
    <w:rsid w:val="006F4D88"/>
    <w:rsid w:val="006F5023"/>
    <w:rsid w:val="00707FE2"/>
    <w:rsid w:val="00716D7B"/>
    <w:rsid w:val="00720174"/>
    <w:rsid w:val="007231A4"/>
    <w:rsid w:val="00724E25"/>
    <w:rsid w:val="00731FF2"/>
    <w:rsid w:val="00734B28"/>
    <w:rsid w:val="007353A9"/>
    <w:rsid w:val="00743A28"/>
    <w:rsid w:val="00746F72"/>
    <w:rsid w:val="00753047"/>
    <w:rsid w:val="0075341E"/>
    <w:rsid w:val="007565E6"/>
    <w:rsid w:val="0076045E"/>
    <w:rsid w:val="00760834"/>
    <w:rsid w:val="0078191D"/>
    <w:rsid w:val="00785407"/>
    <w:rsid w:val="00791C4F"/>
    <w:rsid w:val="00791DB4"/>
    <w:rsid w:val="007963E7"/>
    <w:rsid w:val="0079701D"/>
    <w:rsid w:val="007A0647"/>
    <w:rsid w:val="007B065F"/>
    <w:rsid w:val="007B2F9D"/>
    <w:rsid w:val="007B6400"/>
    <w:rsid w:val="007C27D1"/>
    <w:rsid w:val="007C7A12"/>
    <w:rsid w:val="007D12A1"/>
    <w:rsid w:val="007D21CA"/>
    <w:rsid w:val="007D31AF"/>
    <w:rsid w:val="007E151D"/>
    <w:rsid w:val="007E50D5"/>
    <w:rsid w:val="007E6DD8"/>
    <w:rsid w:val="007E711A"/>
    <w:rsid w:val="007F5655"/>
    <w:rsid w:val="007F5F2C"/>
    <w:rsid w:val="00800BF6"/>
    <w:rsid w:val="008054DF"/>
    <w:rsid w:val="0081054E"/>
    <w:rsid w:val="00813965"/>
    <w:rsid w:val="00814FD0"/>
    <w:rsid w:val="00820314"/>
    <w:rsid w:val="00821EE9"/>
    <w:rsid w:val="00826230"/>
    <w:rsid w:val="00835912"/>
    <w:rsid w:val="008453A0"/>
    <w:rsid w:val="00860587"/>
    <w:rsid w:val="008725E6"/>
    <w:rsid w:val="008863BB"/>
    <w:rsid w:val="00887258"/>
    <w:rsid w:val="008911B6"/>
    <w:rsid w:val="00894555"/>
    <w:rsid w:val="00897BC0"/>
    <w:rsid w:val="008A4719"/>
    <w:rsid w:val="008A7335"/>
    <w:rsid w:val="008A7A09"/>
    <w:rsid w:val="008B019B"/>
    <w:rsid w:val="008B3E88"/>
    <w:rsid w:val="008C0DFE"/>
    <w:rsid w:val="008C1802"/>
    <w:rsid w:val="008D1259"/>
    <w:rsid w:val="008E05C9"/>
    <w:rsid w:val="008E0BCF"/>
    <w:rsid w:val="008E37B7"/>
    <w:rsid w:val="008F0AC7"/>
    <w:rsid w:val="008F1671"/>
    <w:rsid w:val="008F1ACB"/>
    <w:rsid w:val="008F3517"/>
    <w:rsid w:val="009074A8"/>
    <w:rsid w:val="00910249"/>
    <w:rsid w:val="0091298A"/>
    <w:rsid w:val="0091684D"/>
    <w:rsid w:val="009170C3"/>
    <w:rsid w:val="00917DBB"/>
    <w:rsid w:val="00923ABC"/>
    <w:rsid w:val="00933A41"/>
    <w:rsid w:val="0093638C"/>
    <w:rsid w:val="00943947"/>
    <w:rsid w:val="00943EE1"/>
    <w:rsid w:val="00944C39"/>
    <w:rsid w:val="009466D7"/>
    <w:rsid w:val="00955B8C"/>
    <w:rsid w:val="009571A7"/>
    <w:rsid w:val="009631E0"/>
    <w:rsid w:val="00972C86"/>
    <w:rsid w:val="00973864"/>
    <w:rsid w:val="00986CB2"/>
    <w:rsid w:val="0099119B"/>
    <w:rsid w:val="009924EC"/>
    <w:rsid w:val="009965D8"/>
    <w:rsid w:val="009976B1"/>
    <w:rsid w:val="009A3539"/>
    <w:rsid w:val="009C162E"/>
    <w:rsid w:val="009C4266"/>
    <w:rsid w:val="009D0FEF"/>
    <w:rsid w:val="009D3E04"/>
    <w:rsid w:val="009D4B34"/>
    <w:rsid w:val="009E0317"/>
    <w:rsid w:val="009E043D"/>
    <w:rsid w:val="009E7DA8"/>
    <w:rsid w:val="009F12DB"/>
    <w:rsid w:val="00A0553F"/>
    <w:rsid w:val="00A10184"/>
    <w:rsid w:val="00A139CB"/>
    <w:rsid w:val="00A13BBD"/>
    <w:rsid w:val="00A140B2"/>
    <w:rsid w:val="00A20DA7"/>
    <w:rsid w:val="00A24AE9"/>
    <w:rsid w:val="00A25436"/>
    <w:rsid w:val="00A27B33"/>
    <w:rsid w:val="00A3169E"/>
    <w:rsid w:val="00A31795"/>
    <w:rsid w:val="00A327F6"/>
    <w:rsid w:val="00A3695B"/>
    <w:rsid w:val="00A36B39"/>
    <w:rsid w:val="00A4287F"/>
    <w:rsid w:val="00A42E3B"/>
    <w:rsid w:val="00A44D6D"/>
    <w:rsid w:val="00A614DA"/>
    <w:rsid w:val="00A6335D"/>
    <w:rsid w:val="00A63552"/>
    <w:rsid w:val="00A64447"/>
    <w:rsid w:val="00A64927"/>
    <w:rsid w:val="00A66CC4"/>
    <w:rsid w:val="00A72CB2"/>
    <w:rsid w:val="00A75D09"/>
    <w:rsid w:val="00A8571C"/>
    <w:rsid w:val="00A97AEA"/>
    <w:rsid w:val="00AA0B6B"/>
    <w:rsid w:val="00AA4CBE"/>
    <w:rsid w:val="00AA5B2D"/>
    <w:rsid w:val="00AC109B"/>
    <w:rsid w:val="00AC6862"/>
    <w:rsid w:val="00AC7711"/>
    <w:rsid w:val="00AD106D"/>
    <w:rsid w:val="00AD3BBA"/>
    <w:rsid w:val="00AD5A30"/>
    <w:rsid w:val="00AD7707"/>
    <w:rsid w:val="00AF5B08"/>
    <w:rsid w:val="00AF68F2"/>
    <w:rsid w:val="00B02ADF"/>
    <w:rsid w:val="00B11B91"/>
    <w:rsid w:val="00B20DFF"/>
    <w:rsid w:val="00B23808"/>
    <w:rsid w:val="00B260EA"/>
    <w:rsid w:val="00B33728"/>
    <w:rsid w:val="00B36DC6"/>
    <w:rsid w:val="00B42C7C"/>
    <w:rsid w:val="00B469F7"/>
    <w:rsid w:val="00B46F8E"/>
    <w:rsid w:val="00B538AD"/>
    <w:rsid w:val="00B53948"/>
    <w:rsid w:val="00B55E39"/>
    <w:rsid w:val="00B804C2"/>
    <w:rsid w:val="00B87F92"/>
    <w:rsid w:val="00B92658"/>
    <w:rsid w:val="00B93D88"/>
    <w:rsid w:val="00B95CEC"/>
    <w:rsid w:val="00BA0F29"/>
    <w:rsid w:val="00BA4D8D"/>
    <w:rsid w:val="00BA7026"/>
    <w:rsid w:val="00BB1DAD"/>
    <w:rsid w:val="00BB5F37"/>
    <w:rsid w:val="00BB5FA7"/>
    <w:rsid w:val="00BC469E"/>
    <w:rsid w:val="00BC4B08"/>
    <w:rsid w:val="00BD64AF"/>
    <w:rsid w:val="00BD69BD"/>
    <w:rsid w:val="00BD6FBD"/>
    <w:rsid w:val="00BE566C"/>
    <w:rsid w:val="00BE5862"/>
    <w:rsid w:val="00BF287A"/>
    <w:rsid w:val="00C001F8"/>
    <w:rsid w:val="00C129FA"/>
    <w:rsid w:val="00C159E6"/>
    <w:rsid w:val="00C15AFC"/>
    <w:rsid w:val="00C24882"/>
    <w:rsid w:val="00C35152"/>
    <w:rsid w:val="00C351B4"/>
    <w:rsid w:val="00C359F7"/>
    <w:rsid w:val="00C416F2"/>
    <w:rsid w:val="00C5028E"/>
    <w:rsid w:val="00C50715"/>
    <w:rsid w:val="00C5468D"/>
    <w:rsid w:val="00C54C0E"/>
    <w:rsid w:val="00C54DE1"/>
    <w:rsid w:val="00C55BBE"/>
    <w:rsid w:val="00C60A91"/>
    <w:rsid w:val="00C613A3"/>
    <w:rsid w:val="00C649C8"/>
    <w:rsid w:val="00C64E83"/>
    <w:rsid w:val="00C64F45"/>
    <w:rsid w:val="00C67425"/>
    <w:rsid w:val="00C67CC2"/>
    <w:rsid w:val="00C70915"/>
    <w:rsid w:val="00C71925"/>
    <w:rsid w:val="00C735B3"/>
    <w:rsid w:val="00C76B6D"/>
    <w:rsid w:val="00C8544E"/>
    <w:rsid w:val="00C86962"/>
    <w:rsid w:val="00C87ED4"/>
    <w:rsid w:val="00C907F5"/>
    <w:rsid w:val="00C91FEE"/>
    <w:rsid w:val="00C96955"/>
    <w:rsid w:val="00CA3230"/>
    <w:rsid w:val="00CB7A7A"/>
    <w:rsid w:val="00CC4AC5"/>
    <w:rsid w:val="00CC4F5A"/>
    <w:rsid w:val="00CC61F5"/>
    <w:rsid w:val="00CC6273"/>
    <w:rsid w:val="00CC76C6"/>
    <w:rsid w:val="00CD353B"/>
    <w:rsid w:val="00CD49BF"/>
    <w:rsid w:val="00CD617D"/>
    <w:rsid w:val="00CD7403"/>
    <w:rsid w:val="00CE217A"/>
    <w:rsid w:val="00CE538C"/>
    <w:rsid w:val="00CE54D0"/>
    <w:rsid w:val="00CF1E4A"/>
    <w:rsid w:val="00CF2486"/>
    <w:rsid w:val="00CF37F8"/>
    <w:rsid w:val="00CF4BF1"/>
    <w:rsid w:val="00CF739A"/>
    <w:rsid w:val="00D01E45"/>
    <w:rsid w:val="00D05783"/>
    <w:rsid w:val="00D0796F"/>
    <w:rsid w:val="00D102D5"/>
    <w:rsid w:val="00D11309"/>
    <w:rsid w:val="00D25A00"/>
    <w:rsid w:val="00D26F1F"/>
    <w:rsid w:val="00D34DB6"/>
    <w:rsid w:val="00D40C54"/>
    <w:rsid w:val="00D50BBB"/>
    <w:rsid w:val="00D513C6"/>
    <w:rsid w:val="00D544D8"/>
    <w:rsid w:val="00D57EFD"/>
    <w:rsid w:val="00D64614"/>
    <w:rsid w:val="00D65BB7"/>
    <w:rsid w:val="00D710F7"/>
    <w:rsid w:val="00D82014"/>
    <w:rsid w:val="00D82117"/>
    <w:rsid w:val="00D845E9"/>
    <w:rsid w:val="00D85B82"/>
    <w:rsid w:val="00D879AA"/>
    <w:rsid w:val="00D91309"/>
    <w:rsid w:val="00D92022"/>
    <w:rsid w:val="00D96785"/>
    <w:rsid w:val="00DA0868"/>
    <w:rsid w:val="00DB1992"/>
    <w:rsid w:val="00DC1F89"/>
    <w:rsid w:val="00DC24CA"/>
    <w:rsid w:val="00DC364B"/>
    <w:rsid w:val="00DD552B"/>
    <w:rsid w:val="00DE043F"/>
    <w:rsid w:val="00DE1DDF"/>
    <w:rsid w:val="00DE4F82"/>
    <w:rsid w:val="00DE5A8B"/>
    <w:rsid w:val="00DF5C19"/>
    <w:rsid w:val="00E01D79"/>
    <w:rsid w:val="00E0375F"/>
    <w:rsid w:val="00E04AFE"/>
    <w:rsid w:val="00E0768A"/>
    <w:rsid w:val="00E07AD9"/>
    <w:rsid w:val="00E1637C"/>
    <w:rsid w:val="00E172D8"/>
    <w:rsid w:val="00E23E34"/>
    <w:rsid w:val="00E27303"/>
    <w:rsid w:val="00E33475"/>
    <w:rsid w:val="00E34424"/>
    <w:rsid w:val="00E363FB"/>
    <w:rsid w:val="00E428B2"/>
    <w:rsid w:val="00E43641"/>
    <w:rsid w:val="00E45BC5"/>
    <w:rsid w:val="00E47D5E"/>
    <w:rsid w:val="00E47F0E"/>
    <w:rsid w:val="00E504AB"/>
    <w:rsid w:val="00E53BCF"/>
    <w:rsid w:val="00E5520E"/>
    <w:rsid w:val="00E56061"/>
    <w:rsid w:val="00E67B74"/>
    <w:rsid w:val="00E67ECE"/>
    <w:rsid w:val="00E71675"/>
    <w:rsid w:val="00E728BF"/>
    <w:rsid w:val="00E739F8"/>
    <w:rsid w:val="00E75A02"/>
    <w:rsid w:val="00E85A50"/>
    <w:rsid w:val="00E86963"/>
    <w:rsid w:val="00E91E72"/>
    <w:rsid w:val="00E926C1"/>
    <w:rsid w:val="00E93DA0"/>
    <w:rsid w:val="00E9719D"/>
    <w:rsid w:val="00EA16AF"/>
    <w:rsid w:val="00EA6017"/>
    <w:rsid w:val="00EB0158"/>
    <w:rsid w:val="00EB327D"/>
    <w:rsid w:val="00ED1284"/>
    <w:rsid w:val="00ED1490"/>
    <w:rsid w:val="00ED2319"/>
    <w:rsid w:val="00ED5A5F"/>
    <w:rsid w:val="00EE030A"/>
    <w:rsid w:val="00EE0B5F"/>
    <w:rsid w:val="00EE1806"/>
    <w:rsid w:val="00EE2B8D"/>
    <w:rsid w:val="00EE54D4"/>
    <w:rsid w:val="00EE7F1E"/>
    <w:rsid w:val="00EF0BA6"/>
    <w:rsid w:val="00EF79F3"/>
    <w:rsid w:val="00EF7D57"/>
    <w:rsid w:val="00F05BCC"/>
    <w:rsid w:val="00F06557"/>
    <w:rsid w:val="00F13BA3"/>
    <w:rsid w:val="00F2349F"/>
    <w:rsid w:val="00F275BE"/>
    <w:rsid w:val="00F33239"/>
    <w:rsid w:val="00F36564"/>
    <w:rsid w:val="00F47486"/>
    <w:rsid w:val="00F517F8"/>
    <w:rsid w:val="00F6232A"/>
    <w:rsid w:val="00F718E8"/>
    <w:rsid w:val="00F7542F"/>
    <w:rsid w:val="00F7746C"/>
    <w:rsid w:val="00F82571"/>
    <w:rsid w:val="00F85FCD"/>
    <w:rsid w:val="00F864D3"/>
    <w:rsid w:val="00F91986"/>
    <w:rsid w:val="00F94D01"/>
    <w:rsid w:val="00FA2886"/>
    <w:rsid w:val="00FA40F1"/>
    <w:rsid w:val="00FA7E32"/>
    <w:rsid w:val="00FA7F5D"/>
    <w:rsid w:val="00FC04D3"/>
    <w:rsid w:val="00FD11B6"/>
    <w:rsid w:val="00FD30C8"/>
    <w:rsid w:val="00FE5CE8"/>
    <w:rsid w:val="00FF13A2"/>
    <w:rsid w:val="00FF2981"/>
    <w:rsid w:val="00FF36F2"/>
    <w:rsid w:val="00FF4A33"/>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05DDC"/>
  <w15:docId w15:val="{7E496C88-11A6-46A6-A2D2-947A64A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C4"/>
    <w:pPr>
      <w:spacing w:after="0" w:line="240" w:lineRule="auto"/>
    </w:pPr>
  </w:style>
  <w:style w:type="paragraph" w:styleId="Heading1">
    <w:name w:val="heading 1"/>
    <w:basedOn w:val="Normal"/>
    <w:next w:val="Normal"/>
    <w:link w:val="Heading1Char"/>
    <w:uiPriority w:val="9"/>
    <w:qFormat/>
    <w:rsid w:val="003F0F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C421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2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3A9F"/>
    <w:rPr>
      <w:color w:val="0000FF" w:themeColor="hyperlink"/>
      <w:u w:val="single"/>
    </w:rPr>
  </w:style>
  <w:style w:type="paragraph" w:styleId="Header">
    <w:name w:val="header"/>
    <w:basedOn w:val="Normal"/>
    <w:link w:val="HeaderChar"/>
    <w:uiPriority w:val="99"/>
    <w:unhideWhenUsed/>
    <w:rsid w:val="004C4382"/>
    <w:pPr>
      <w:tabs>
        <w:tab w:val="center" w:pos="4680"/>
        <w:tab w:val="right" w:pos="9360"/>
      </w:tabs>
    </w:pPr>
  </w:style>
  <w:style w:type="character" w:customStyle="1" w:styleId="HeaderChar">
    <w:name w:val="Header Char"/>
    <w:basedOn w:val="DefaultParagraphFont"/>
    <w:link w:val="Header"/>
    <w:uiPriority w:val="99"/>
    <w:rsid w:val="004C4382"/>
  </w:style>
  <w:style w:type="paragraph" w:styleId="Footer">
    <w:name w:val="footer"/>
    <w:basedOn w:val="Normal"/>
    <w:link w:val="FooterChar"/>
    <w:uiPriority w:val="99"/>
    <w:unhideWhenUsed/>
    <w:rsid w:val="004C4382"/>
    <w:pPr>
      <w:tabs>
        <w:tab w:val="center" w:pos="4680"/>
        <w:tab w:val="right" w:pos="9360"/>
      </w:tabs>
    </w:pPr>
  </w:style>
  <w:style w:type="character" w:customStyle="1" w:styleId="FooterChar">
    <w:name w:val="Footer Char"/>
    <w:basedOn w:val="DefaultParagraphFont"/>
    <w:link w:val="Footer"/>
    <w:uiPriority w:val="99"/>
    <w:rsid w:val="004C4382"/>
  </w:style>
  <w:style w:type="paragraph" w:styleId="ListParagraph">
    <w:name w:val="List Paragraph"/>
    <w:basedOn w:val="Normal"/>
    <w:uiPriority w:val="34"/>
    <w:qFormat/>
    <w:rsid w:val="00D513C6"/>
    <w:pPr>
      <w:ind w:left="720"/>
      <w:contextualSpacing/>
    </w:pPr>
  </w:style>
  <w:style w:type="character" w:styleId="FollowedHyperlink">
    <w:name w:val="FollowedHyperlink"/>
    <w:basedOn w:val="DefaultParagraphFont"/>
    <w:uiPriority w:val="99"/>
    <w:semiHidden/>
    <w:unhideWhenUsed/>
    <w:rsid w:val="00FF36F2"/>
    <w:rPr>
      <w:color w:val="800080" w:themeColor="followedHyperlink"/>
      <w:u w:val="single"/>
    </w:rPr>
  </w:style>
  <w:style w:type="paragraph" w:customStyle="1" w:styleId="scjnumber">
    <w:name w:val="scjnumber"/>
    <w:basedOn w:val="Normal"/>
    <w:rsid w:val="00FF36F2"/>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47011"/>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47011"/>
    <w:rPr>
      <w:b/>
      <w:bCs/>
    </w:rPr>
  </w:style>
  <w:style w:type="character" w:customStyle="1" w:styleId="apple-converted-space">
    <w:name w:val="apple-converted-space"/>
    <w:basedOn w:val="DefaultParagraphFont"/>
    <w:rsid w:val="00147011"/>
  </w:style>
  <w:style w:type="paragraph" w:styleId="Title">
    <w:name w:val="Title"/>
    <w:basedOn w:val="Normal"/>
    <w:link w:val="TitleChar"/>
    <w:uiPriority w:val="99"/>
    <w:qFormat/>
    <w:rsid w:val="00677D17"/>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677D17"/>
    <w:rPr>
      <w:rFonts w:ascii="Arial" w:eastAsia="Times New Roman" w:hAnsi="Arial" w:cs="Arial"/>
      <w:b/>
      <w:sz w:val="36"/>
      <w:szCs w:val="20"/>
    </w:rPr>
  </w:style>
  <w:style w:type="table" w:styleId="TableGrid">
    <w:name w:val="Table Grid"/>
    <w:basedOn w:val="TableNormal"/>
    <w:uiPriority w:val="59"/>
    <w:rsid w:val="00677D17"/>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3B"/>
    <w:rPr>
      <w:rFonts w:ascii="Tahoma" w:hAnsi="Tahoma" w:cs="Tahoma"/>
      <w:sz w:val="16"/>
      <w:szCs w:val="16"/>
    </w:rPr>
  </w:style>
  <w:style w:type="character" w:customStyle="1" w:styleId="BalloonTextChar">
    <w:name w:val="Balloon Text Char"/>
    <w:basedOn w:val="DefaultParagraphFont"/>
    <w:link w:val="BalloonText"/>
    <w:uiPriority w:val="99"/>
    <w:semiHidden/>
    <w:rsid w:val="00CD353B"/>
    <w:rPr>
      <w:rFonts w:ascii="Tahoma" w:hAnsi="Tahoma" w:cs="Tahoma"/>
      <w:sz w:val="16"/>
      <w:szCs w:val="16"/>
    </w:rPr>
  </w:style>
  <w:style w:type="character" w:customStyle="1" w:styleId="Heading2Char">
    <w:name w:val="Heading 2 Char"/>
    <w:basedOn w:val="DefaultParagraphFont"/>
    <w:link w:val="Heading2"/>
    <w:uiPriority w:val="9"/>
    <w:rsid w:val="000C4211"/>
    <w:rPr>
      <w:rFonts w:ascii="Times New Roman" w:eastAsia="Times New Roman" w:hAnsi="Times New Roman" w:cs="Times New Roman"/>
      <w:b/>
      <w:bCs/>
      <w:sz w:val="36"/>
      <w:szCs w:val="36"/>
    </w:rPr>
  </w:style>
  <w:style w:type="character" w:customStyle="1" w:styleId="bodytextorange">
    <w:name w:val="bodytextorange"/>
    <w:basedOn w:val="DefaultParagraphFont"/>
    <w:rsid w:val="00AC109B"/>
  </w:style>
  <w:style w:type="character" w:customStyle="1" w:styleId="bodytextblack">
    <w:name w:val="bodytextblack"/>
    <w:basedOn w:val="DefaultParagraphFont"/>
    <w:rsid w:val="00AC109B"/>
  </w:style>
  <w:style w:type="paragraph" w:customStyle="1" w:styleId="c-article-bodytext">
    <w:name w:val="c-article-body__text"/>
    <w:basedOn w:val="Normal"/>
    <w:rsid w:val="00D26F1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0F7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39"/>
    <w:rsid w:val="0047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3965"/>
    <w:pPr>
      <w:spacing w:after="0" w:line="240" w:lineRule="auto"/>
    </w:pPr>
  </w:style>
  <w:style w:type="paragraph" w:styleId="IntenseQuote">
    <w:name w:val="Intense Quote"/>
    <w:basedOn w:val="Normal"/>
    <w:next w:val="Normal"/>
    <w:link w:val="IntenseQuoteChar"/>
    <w:uiPriority w:val="30"/>
    <w:qFormat/>
    <w:rsid w:val="00C5468D"/>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68D"/>
    <w:rPr>
      <w:i/>
      <w:iCs/>
      <w:color w:val="4F81BD" w:themeColor="accent1"/>
    </w:rPr>
  </w:style>
  <w:style w:type="character" w:styleId="IntenseReference">
    <w:name w:val="Intense Reference"/>
    <w:basedOn w:val="DefaultParagraphFont"/>
    <w:uiPriority w:val="32"/>
    <w:qFormat/>
    <w:rsid w:val="00F85FCD"/>
    <w:rPr>
      <w:b/>
      <w:bCs/>
      <w:smallCaps/>
      <w:color w:val="4F81BD" w:themeColor="accent1"/>
      <w:spacing w:val="5"/>
    </w:rPr>
  </w:style>
  <w:style w:type="paragraph" w:styleId="CommentText">
    <w:name w:val="annotation text"/>
    <w:basedOn w:val="Normal"/>
    <w:link w:val="CommentTextChar"/>
    <w:uiPriority w:val="99"/>
    <w:semiHidden/>
    <w:unhideWhenUsed/>
    <w:rsid w:val="00DE5A8B"/>
    <w:pPr>
      <w:spacing w:after="160"/>
    </w:pPr>
    <w:rPr>
      <w:sz w:val="20"/>
      <w:szCs w:val="20"/>
    </w:rPr>
  </w:style>
  <w:style w:type="character" w:customStyle="1" w:styleId="CommentTextChar">
    <w:name w:val="Comment Text Char"/>
    <w:basedOn w:val="DefaultParagraphFont"/>
    <w:link w:val="CommentText"/>
    <w:uiPriority w:val="99"/>
    <w:semiHidden/>
    <w:rsid w:val="00DE5A8B"/>
    <w:rPr>
      <w:sz w:val="20"/>
      <w:szCs w:val="20"/>
    </w:rPr>
  </w:style>
  <w:style w:type="character" w:styleId="UnresolvedMention">
    <w:name w:val="Unresolved Mention"/>
    <w:basedOn w:val="DefaultParagraphFont"/>
    <w:uiPriority w:val="99"/>
    <w:semiHidden/>
    <w:unhideWhenUsed/>
    <w:rsid w:val="00A4287F"/>
    <w:rPr>
      <w:color w:val="605E5C"/>
      <w:shd w:val="clear" w:color="auto" w:fill="E1DFDD"/>
    </w:rPr>
  </w:style>
  <w:style w:type="character" w:customStyle="1" w:styleId="reflex">
    <w:name w:val="reflex"/>
    <w:basedOn w:val="DefaultParagraphFont"/>
    <w:rsid w:val="00FA7F5D"/>
  </w:style>
  <w:style w:type="character" w:customStyle="1" w:styleId="hgkelc">
    <w:name w:val="hgkelc"/>
    <w:basedOn w:val="DefaultParagraphFont"/>
    <w:rsid w:val="00AA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15680541">
      <w:bodyDiv w:val="1"/>
      <w:marLeft w:val="0"/>
      <w:marRight w:val="0"/>
      <w:marTop w:val="0"/>
      <w:marBottom w:val="0"/>
      <w:divBdr>
        <w:top w:val="none" w:sz="0" w:space="0" w:color="auto"/>
        <w:left w:val="none" w:sz="0" w:space="0" w:color="auto"/>
        <w:bottom w:val="none" w:sz="0" w:space="0" w:color="auto"/>
        <w:right w:val="none" w:sz="0" w:space="0" w:color="auto"/>
      </w:divBdr>
    </w:div>
    <w:div w:id="124853175">
      <w:bodyDiv w:val="1"/>
      <w:marLeft w:val="0"/>
      <w:marRight w:val="0"/>
      <w:marTop w:val="0"/>
      <w:marBottom w:val="0"/>
      <w:divBdr>
        <w:top w:val="none" w:sz="0" w:space="0" w:color="auto"/>
        <w:left w:val="none" w:sz="0" w:space="0" w:color="auto"/>
        <w:bottom w:val="none" w:sz="0" w:space="0" w:color="auto"/>
        <w:right w:val="none" w:sz="0" w:space="0" w:color="auto"/>
      </w:divBdr>
    </w:div>
    <w:div w:id="194117901">
      <w:bodyDiv w:val="1"/>
      <w:marLeft w:val="0"/>
      <w:marRight w:val="0"/>
      <w:marTop w:val="0"/>
      <w:marBottom w:val="0"/>
      <w:divBdr>
        <w:top w:val="none" w:sz="0" w:space="0" w:color="auto"/>
        <w:left w:val="none" w:sz="0" w:space="0" w:color="auto"/>
        <w:bottom w:val="none" w:sz="0" w:space="0" w:color="auto"/>
        <w:right w:val="none" w:sz="0" w:space="0" w:color="auto"/>
      </w:divBdr>
      <w:divsChild>
        <w:div w:id="2144804289">
          <w:blockQuote w:val="1"/>
          <w:marLeft w:val="0"/>
          <w:marRight w:val="0"/>
          <w:marTop w:val="75"/>
          <w:marBottom w:val="150"/>
          <w:divBdr>
            <w:top w:val="none" w:sz="0" w:space="0" w:color="auto"/>
            <w:left w:val="none" w:sz="0" w:space="0" w:color="auto"/>
            <w:bottom w:val="none" w:sz="0" w:space="0" w:color="auto"/>
            <w:right w:val="none" w:sz="0" w:space="0" w:color="auto"/>
          </w:divBdr>
          <w:divsChild>
            <w:div w:id="1073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718">
      <w:bodyDiv w:val="1"/>
      <w:marLeft w:val="0"/>
      <w:marRight w:val="0"/>
      <w:marTop w:val="0"/>
      <w:marBottom w:val="0"/>
      <w:divBdr>
        <w:top w:val="none" w:sz="0" w:space="0" w:color="auto"/>
        <w:left w:val="none" w:sz="0" w:space="0" w:color="auto"/>
        <w:bottom w:val="none" w:sz="0" w:space="0" w:color="auto"/>
        <w:right w:val="none" w:sz="0" w:space="0" w:color="auto"/>
      </w:divBdr>
    </w:div>
    <w:div w:id="298728932">
      <w:bodyDiv w:val="1"/>
      <w:marLeft w:val="0"/>
      <w:marRight w:val="0"/>
      <w:marTop w:val="0"/>
      <w:marBottom w:val="0"/>
      <w:divBdr>
        <w:top w:val="none" w:sz="0" w:space="0" w:color="auto"/>
        <w:left w:val="none" w:sz="0" w:space="0" w:color="auto"/>
        <w:bottom w:val="none" w:sz="0" w:space="0" w:color="auto"/>
        <w:right w:val="none" w:sz="0" w:space="0" w:color="auto"/>
      </w:divBdr>
      <w:divsChild>
        <w:div w:id="1908228174">
          <w:marLeft w:val="0"/>
          <w:marRight w:val="0"/>
          <w:marTop w:val="0"/>
          <w:marBottom w:val="0"/>
          <w:divBdr>
            <w:top w:val="none" w:sz="0" w:space="0" w:color="auto"/>
            <w:left w:val="none" w:sz="0" w:space="0" w:color="auto"/>
            <w:bottom w:val="none" w:sz="0" w:space="0" w:color="auto"/>
            <w:right w:val="none" w:sz="0" w:space="0" w:color="auto"/>
          </w:divBdr>
        </w:div>
      </w:divsChild>
    </w:div>
    <w:div w:id="365177331">
      <w:bodyDiv w:val="1"/>
      <w:marLeft w:val="0"/>
      <w:marRight w:val="0"/>
      <w:marTop w:val="0"/>
      <w:marBottom w:val="0"/>
      <w:divBdr>
        <w:top w:val="none" w:sz="0" w:space="0" w:color="auto"/>
        <w:left w:val="none" w:sz="0" w:space="0" w:color="auto"/>
        <w:bottom w:val="none" w:sz="0" w:space="0" w:color="auto"/>
        <w:right w:val="none" w:sz="0" w:space="0" w:color="auto"/>
      </w:divBdr>
    </w:div>
    <w:div w:id="505633512">
      <w:bodyDiv w:val="1"/>
      <w:marLeft w:val="0"/>
      <w:marRight w:val="0"/>
      <w:marTop w:val="0"/>
      <w:marBottom w:val="0"/>
      <w:divBdr>
        <w:top w:val="none" w:sz="0" w:space="0" w:color="auto"/>
        <w:left w:val="none" w:sz="0" w:space="0" w:color="auto"/>
        <w:bottom w:val="none" w:sz="0" w:space="0" w:color="auto"/>
        <w:right w:val="none" w:sz="0" w:space="0" w:color="auto"/>
      </w:divBdr>
    </w:div>
    <w:div w:id="508106658">
      <w:bodyDiv w:val="1"/>
      <w:marLeft w:val="0"/>
      <w:marRight w:val="0"/>
      <w:marTop w:val="0"/>
      <w:marBottom w:val="0"/>
      <w:divBdr>
        <w:top w:val="none" w:sz="0" w:space="0" w:color="auto"/>
        <w:left w:val="none" w:sz="0" w:space="0" w:color="auto"/>
        <w:bottom w:val="none" w:sz="0" w:space="0" w:color="auto"/>
        <w:right w:val="none" w:sz="0" w:space="0" w:color="auto"/>
      </w:divBdr>
      <w:divsChild>
        <w:div w:id="274951146">
          <w:blockQuote w:val="1"/>
          <w:marLeft w:val="0"/>
          <w:marRight w:val="120"/>
          <w:marTop w:val="0"/>
          <w:marBottom w:val="240"/>
          <w:divBdr>
            <w:top w:val="single" w:sz="6" w:space="6" w:color="EEEEEE"/>
            <w:left w:val="single" w:sz="6" w:space="6" w:color="EEEEEE"/>
            <w:bottom w:val="single" w:sz="6" w:space="6" w:color="CCCCCC"/>
            <w:right w:val="single" w:sz="6" w:space="6" w:color="CCCCCC"/>
          </w:divBdr>
        </w:div>
      </w:divsChild>
    </w:div>
    <w:div w:id="560873903">
      <w:bodyDiv w:val="1"/>
      <w:marLeft w:val="0"/>
      <w:marRight w:val="0"/>
      <w:marTop w:val="0"/>
      <w:marBottom w:val="0"/>
      <w:divBdr>
        <w:top w:val="none" w:sz="0" w:space="0" w:color="auto"/>
        <w:left w:val="none" w:sz="0" w:space="0" w:color="auto"/>
        <w:bottom w:val="none" w:sz="0" w:space="0" w:color="auto"/>
        <w:right w:val="none" w:sz="0" w:space="0" w:color="auto"/>
      </w:divBdr>
    </w:div>
    <w:div w:id="565920562">
      <w:bodyDiv w:val="1"/>
      <w:marLeft w:val="0"/>
      <w:marRight w:val="0"/>
      <w:marTop w:val="0"/>
      <w:marBottom w:val="0"/>
      <w:divBdr>
        <w:top w:val="none" w:sz="0" w:space="0" w:color="auto"/>
        <w:left w:val="none" w:sz="0" w:space="0" w:color="auto"/>
        <w:bottom w:val="none" w:sz="0" w:space="0" w:color="auto"/>
        <w:right w:val="none" w:sz="0" w:space="0" w:color="auto"/>
      </w:divBdr>
    </w:div>
    <w:div w:id="606080616">
      <w:bodyDiv w:val="1"/>
      <w:marLeft w:val="0"/>
      <w:marRight w:val="0"/>
      <w:marTop w:val="0"/>
      <w:marBottom w:val="0"/>
      <w:divBdr>
        <w:top w:val="none" w:sz="0" w:space="0" w:color="auto"/>
        <w:left w:val="none" w:sz="0" w:space="0" w:color="auto"/>
        <w:bottom w:val="none" w:sz="0" w:space="0" w:color="auto"/>
        <w:right w:val="none" w:sz="0" w:space="0" w:color="auto"/>
      </w:divBdr>
    </w:div>
    <w:div w:id="726803057">
      <w:bodyDiv w:val="1"/>
      <w:marLeft w:val="0"/>
      <w:marRight w:val="0"/>
      <w:marTop w:val="0"/>
      <w:marBottom w:val="0"/>
      <w:divBdr>
        <w:top w:val="none" w:sz="0" w:space="0" w:color="auto"/>
        <w:left w:val="none" w:sz="0" w:space="0" w:color="auto"/>
        <w:bottom w:val="none" w:sz="0" w:space="0" w:color="auto"/>
        <w:right w:val="none" w:sz="0" w:space="0" w:color="auto"/>
      </w:divBdr>
    </w:div>
    <w:div w:id="766853731">
      <w:bodyDiv w:val="1"/>
      <w:marLeft w:val="0"/>
      <w:marRight w:val="0"/>
      <w:marTop w:val="0"/>
      <w:marBottom w:val="0"/>
      <w:divBdr>
        <w:top w:val="none" w:sz="0" w:space="0" w:color="auto"/>
        <w:left w:val="none" w:sz="0" w:space="0" w:color="auto"/>
        <w:bottom w:val="none" w:sz="0" w:space="0" w:color="auto"/>
        <w:right w:val="none" w:sz="0" w:space="0" w:color="auto"/>
      </w:divBdr>
    </w:div>
    <w:div w:id="930427963">
      <w:bodyDiv w:val="1"/>
      <w:marLeft w:val="0"/>
      <w:marRight w:val="0"/>
      <w:marTop w:val="0"/>
      <w:marBottom w:val="0"/>
      <w:divBdr>
        <w:top w:val="none" w:sz="0" w:space="0" w:color="auto"/>
        <w:left w:val="none" w:sz="0" w:space="0" w:color="auto"/>
        <w:bottom w:val="none" w:sz="0" w:space="0" w:color="auto"/>
        <w:right w:val="none" w:sz="0" w:space="0" w:color="auto"/>
      </w:divBdr>
    </w:div>
    <w:div w:id="935476411">
      <w:bodyDiv w:val="1"/>
      <w:marLeft w:val="0"/>
      <w:marRight w:val="0"/>
      <w:marTop w:val="0"/>
      <w:marBottom w:val="0"/>
      <w:divBdr>
        <w:top w:val="none" w:sz="0" w:space="0" w:color="auto"/>
        <w:left w:val="none" w:sz="0" w:space="0" w:color="auto"/>
        <w:bottom w:val="none" w:sz="0" w:space="0" w:color="auto"/>
        <w:right w:val="none" w:sz="0" w:space="0" w:color="auto"/>
      </w:divBdr>
    </w:div>
    <w:div w:id="1083450235">
      <w:bodyDiv w:val="1"/>
      <w:marLeft w:val="0"/>
      <w:marRight w:val="0"/>
      <w:marTop w:val="0"/>
      <w:marBottom w:val="0"/>
      <w:divBdr>
        <w:top w:val="none" w:sz="0" w:space="0" w:color="auto"/>
        <w:left w:val="none" w:sz="0" w:space="0" w:color="auto"/>
        <w:bottom w:val="none" w:sz="0" w:space="0" w:color="auto"/>
        <w:right w:val="none" w:sz="0" w:space="0" w:color="auto"/>
      </w:divBdr>
    </w:div>
    <w:div w:id="1083527106">
      <w:bodyDiv w:val="1"/>
      <w:marLeft w:val="0"/>
      <w:marRight w:val="0"/>
      <w:marTop w:val="0"/>
      <w:marBottom w:val="0"/>
      <w:divBdr>
        <w:top w:val="none" w:sz="0" w:space="0" w:color="auto"/>
        <w:left w:val="none" w:sz="0" w:space="0" w:color="auto"/>
        <w:bottom w:val="none" w:sz="0" w:space="0" w:color="auto"/>
        <w:right w:val="none" w:sz="0" w:space="0" w:color="auto"/>
      </w:divBdr>
    </w:div>
    <w:div w:id="1333335636">
      <w:bodyDiv w:val="1"/>
      <w:marLeft w:val="0"/>
      <w:marRight w:val="0"/>
      <w:marTop w:val="0"/>
      <w:marBottom w:val="0"/>
      <w:divBdr>
        <w:top w:val="none" w:sz="0" w:space="0" w:color="auto"/>
        <w:left w:val="none" w:sz="0" w:space="0" w:color="auto"/>
        <w:bottom w:val="none" w:sz="0" w:space="0" w:color="auto"/>
        <w:right w:val="none" w:sz="0" w:space="0" w:color="auto"/>
      </w:divBdr>
      <w:divsChild>
        <w:div w:id="661205692">
          <w:marLeft w:val="0"/>
          <w:marRight w:val="0"/>
          <w:marTop w:val="0"/>
          <w:marBottom w:val="0"/>
          <w:divBdr>
            <w:top w:val="none" w:sz="0" w:space="0" w:color="auto"/>
            <w:left w:val="none" w:sz="0" w:space="0" w:color="auto"/>
            <w:bottom w:val="none" w:sz="0" w:space="0" w:color="auto"/>
            <w:right w:val="none" w:sz="0" w:space="0" w:color="auto"/>
          </w:divBdr>
        </w:div>
      </w:divsChild>
    </w:div>
    <w:div w:id="1440447760">
      <w:bodyDiv w:val="1"/>
      <w:marLeft w:val="0"/>
      <w:marRight w:val="0"/>
      <w:marTop w:val="0"/>
      <w:marBottom w:val="0"/>
      <w:divBdr>
        <w:top w:val="none" w:sz="0" w:space="0" w:color="auto"/>
        <w:left w:val="none" w:sz="0" w:space="0" w:color="auto"/>
        <w:bottom w:val="none" w:sz="0" w:space="0" w:color="auto"/>
        <w:right w:val="none" w:sz="0" w:space="0" w:color="auto"/>
      </w:divBdr>
    </w:div>
    <w:div w:id="1444416964">
      <w:bodyDiv w:val="1"/>
      <w:marLeft w:val="0"/>
      <w:marRight w:val="0"/>
      <w:marTop w:val="0"/>
      <w:marBottom w:val="0"/>
      <w:divBdr>
        <w:top w:val="none" w:sz="0" w:space="0" w:color="auto"/>
        <w:left w:val="none" w:sz="0" w:space="0" w:color="auto"/>
        <w:bottom w:val="none" w:sz="0" w:space="0" w:color="auto"/>
        <w:right w:val="none" w:sz="0" w:space="0" w:color="auto"/>
      </w:divBdr>
    </w:div>
    <w:div w:id="1508590679">
      <w:bodyDiv w:val="1"/>
      <w:marLeft w:val="0"/>
      <w:marRight w:val="0"/>
      <w:marTop w:val="0"/>
      <w:marBottom w:val="0"/>
      <w:divBdr>
        <w:top w:val="none" w:sz="0" w:space="0" w:color="auto"/>
        <w:left w:val="none" w:sz="0" w:space="0" w:color="auto"/>
        <w:bottom w:val="none" w:sz="0" w:space="0" w:color="auto"/>
        <w:right w:val="none" w:sz="0" w:space="0" w:color="auto"/>
      </w:divBdr>
    </w:div>
    <w:div w:id="1606767196">
      <w:bodyDiv w:val="1"/>
      <w:marLeft w:val="0"/>
      <w:marRight w:val="0"/>
      <w:marTop w:val="0"/>
      <w:marBottom w:val="0"/>
      <w:divBdr>
        <w:top w:val="none" w:sz="0" w:space="0" w:color="auto"/>
        <w:left w:val="none" w:sz="0" w:space="0" w:color="auto"/>
        <w:bottom w:val="none" w:sz="0" w:space="0" w:color="auto"/>
        <w:right w:val="none" w:sz="0" w:space="0" w:color="auto"/>
      </w:divBdr>
    </w:div>
    <w:div w:id="1633443173">
      <w:bodyDiv w:val="1"/>
      <w:marLeft w:val="0"/>
      <w:marRight w:val="0"/>
      <w:marTop w:val="0"/>
      <w:marBottom w:val="0"/>
      <w:divBdr>
        <w:top w:val="none" w:sz="0" w:space="0" w:color="auto"/>
        <w:left w:val="none" w:sz="0" w:space="0" w:color="auto"/>
        <w:bottom w:val="none" w:sz="0" w:space="0" w:color="auto"/>
        <w:right w:val="none" w:sz="0" w:space="0" w:color="auto"/>
      </w:divBdr>
    </w:div>
    <w:div w:id="1664115666">
      <w:bodyDiv w:val="1"/>
      <w:marLeft w:val="0"/>
      <w:marRight w:val="0"/>
      <w:marTop w:val="0"/>
      <w:marBottom w:val="0"/>
      <w:divBdr>
        <w:top w:val="none" w:sz="0" w:space="0" w:color="auto"/>
        <w:left w:val="none" w:sz="0" w:space="0" w:color="auto"/>
        <w:bottom w:val="none" w:sz="0" w:space="0" w:color="auto"/>
        <w:right w:val="none" w:sz="0" w:space="0" w:color="auto"/>
      </w:divBdr>
    </w:div>
    <w:div w:id="1935281505">
      <w:bodyDiv w:val="1"/>
      <w:marLeft w:val="0"/>
      <w:marRight w:val="0"/>
      <w:marTop w:val="0"/>
      <w:marBottom w:val="0"/>
      <w:divBdr>
        <w:top w:val="none" w:sz="0" w:space="0" w:color="auto"/>
        <w:left w:val="none" w:sz="0" w:space="0" w:color="auto"/>
        <w:bottom w:val="none" w:sz="0" w:space="0" w:color="auto"/>
        <w:right w:val="none" w:sz="0" w:space="0" w:color="auto"/>
      </w:divBdr>
      <w:divsChild>
        <w:div w:id="1538158406">
          <w:marLeft w:val="0"/>
          <w:marRight w:val="0"/>
          <w:marTop w:val="0"/>
          <w:marBottom w:val="0"/>
          <w:divBdr>
            <w:top w:val="none" w:sz="0" w:space="0" w:color="auto"/>
            <w:left w:val="none" w:sz="0" w:space="0" w:color="auto"/>
            <w:bottom w:val="none" w:sz="0" w:space="0" w:color="auto"/>
            <w:right w:val="none" w:sz="0" w:space="0" w:color="auto"/>
          </w:divBdr>
        </w:div>
      </w:divsChild>
    </w:div>
    <w:div w:id="2008551966">
      <w:bodyDiv w:val="1"/>
      <w:marLeft w:val="0"/>
      <w:marRight w:val="0"/>
      <w:marTop w:val="0"/>
      <w:marBottom w:val="0"/>
      <w:divBdr>
        <w:top w:val="none" w:sz="0" w:space="0" w:color="auto"/>
        <w:left w:val="none" w:sz="0" w:space="0" w:color="auto"/>
        <w:bottom w:val="none" w:sz="0" w:space="0" w:color="auto"/>
        <w:right w:val="none" w:sz="0" w:space="0" w:color="auto"/>
      </w:divBdr>
    </w:div>
    <w:div w:id="20874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azlaw.ca" TargetMode="External"/><Relationship Id="rId18" Type="http://schemas.openxmlformats.org/officeDocument/2006/relationships/hyperlink" Target="https://docs.wixstatic.com/ugd/682071_8134f6e58bdc4ccfbd972118000fcce1.pdf" TargetMode="External"/><Relationship Id="rId26" Type="http://schemas.openxmlformats.org/officeDocument/2006/relationships/hyperlink" Target="https://civilresolutionbc.ca/" TargetMode="External"/><Relationship Id="rId39" Type="http://schemas.openxmlformats.org/officeDocument/2006/relationships/hyperlink" Target="https://s3.amazonaws.com/tld-documents.llnassets.com/0029000/29896/statement-of-operations-q4-2020-21.pdf" TargetMode="External"/><Relationship Id="rId21" Type="http://schemas.openxmlformats.org/officeDocument/2006/relationships/hyperlink" Target="https://www.youtube.com/watch?v=KmEYWCg0J7Q" TargetMode="External"/><Relationship Id="rId34" Type="http://schemas.openxmlformats.org/officeDocument/2006/relationships/hyperlink" Target="https://www.bclaws.gov.bc.ca/civix/document/id/crbc/crbc/210_2020" TargetMode="External"/><Relationship Id="rId42" Type="http://schemas.openxmlformats.org/officeDocument/2006/relationships/hyperlink" Target="https://news.gov.bc.ca/releases/2021PSSG0067-001349" TargetMode="External"/><Relationship Id="rId47" Type="http://schemas.openxmlformats.org/officeDocument/2006/relationships/hyperlink" Target="https://www.conservativebc.ca/announcement_no_fault_insurance_policy" TargetMode="External"/><Relationship Id="rId50" Type="http://schemas.openxmlformats.org/officeDocument/2006/relationships/hyperlink" Target="https://www.bclaws.gov.bc.ca/civix/document/id/complete/statreg/00_96337_01" TargetMode="External"/><Relationship Id="rId55" Type="http://schemas.openxmlformats.org/officeDocument/2006/relationships/hyperlink" Target="https://canlii.ca/t/k2hvj" TargetMode="External"/><Relationship Id="rId7" Type="http://schemas.openxmlformats.org/officeDocument/2006/relationships/endnotes" Target="endnotes.xml"/><Relationship Id="rId12" Type="http://schemas.openxmlformats.org/officeDocument/2006/relationships/hyperlink" Target="http://www.kazlaw.ca/index.php/ubc" TargetMode="External"/><Relationship Id="rId17" Type="http://schemas.openxmlformats.org/officeDocument/2006/relationships/hyperlink" Target="https://intheirname.ca/about/" TargetMode="External"/><Relationship Id="rId25" Type="http://schemas.openxmlformats.org/officeDocument/2006/relationships/hyperlink" Target="https://www.icbc.com/claims/injury/Pages/Minor-injuries.aspx" TargetMode="External"/><Relationship Id="rId33" Type="http://schemas.openxmlformats.org/officeDocument/2006/relationships/hyperlink" Target="https://www.canlii.org/en/bc/bcsc/doc/2019/2019bcsc1824/2019bcsc1824.html?autocompleteStr=2019%20BCSC%201824&amp;autocompletePos=1" TargetMode="External"/><Relationship Id="rId38" Type="http://schemas.openxmlformats.org/officeDocument/2006/relationships/hyperlink" Target="https://enhancedcare.icbc.com/savings-and-refunds" TargetMode="External"/><Relationship Id="rId46" Type="http://schemas.openxmlformats.org/officeDocument/2006/relationships/hyperlink" Target="https://www.notonofault.com/" TargetMode="External"/><Relationship Id="rId2" Type="http://schemas.openxmlformats.org/officeDocument/2006/relationships/numbering" Target="numbering.xml"/><Relationship Id="rId16" Type="http://schemas.openxmlformats.org/officeDocument/2006/relationships/hyperlink" Target="https://www.latimes.com/sports/story/2019-11-15/myles-garrett-suspended-nfl-legal-assault-mason-rudolph" TargetMode="External"/><Relationship Id="rId20" Type="http://schemas.openxmlformats.org/officeDocument/2006/relationships/hyperlink" Target="https://docs.wixstatic.com/ugd/682071_a7f8208b36544a4b82e9f295c21a824f.pdf" TargetMode="External"/><Relationship Id="rId29" Type="http://schemas.openxmlformats.org/officeDocument/2006/relationships/hyperlink" Target="https://news.gov.bc.ca/files/8.4.2021_EnteredOrder.pdf" TargetMode="External"/><Relationship Id="rId41" Type="http://schemas.openxmlformats.org/officeDocument/2006/relationships/hyperlink" Target="https://www.thelawyersdaily.ca/insurance/articles/29896/b-c-s-new-automobile-insurance-model-puts-crash-victims-at-a-disadvantage-lawyers-say" TargetMode="External"/><Relationship Id="rId54" Type="http://schemas.openxmlformats.org/officeDocument/2006/relationships/hyperlink" Target="https://canlii.ca/t/j9c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kazlaw.ca" TargetMode="External"/><Relationship Id="rId24" Type="http://schemas.openxmlformats.org/officeDocument/2006/relationships/hyperlink" Target="https://www.canadianlawyermag.com/practice-areas/insurance/no-minor-injury-cap-for-newfoundland-and-labrador/276214" TargetMode="External"/><Relationship Id="rId32" Type="http://schemas.openxmlformats.org/officeDocument/2006/relationships/hyperlink" Target="https://decisions.civilresolutionbc.ca/crt/acql/en/item/527085/index.do?q=2024+BCCRT+1303" TargetMode="External"/><Relationship Id="rId37" Type="http://schemas.openxmlformats.org/officeDocument/2006/relationships/hyperlink" Target="https://www.canlii.org/en/bc/bcsc/doc/2019/2019bcsc1824/2019bcsc1824.html" TargetMode="External"/><Relationship Id="rId40" Type="http://schemas.openxmlformats.org/officeDocument/2006/relationships/hyperlink" Target="https://news.gov.bc.ca/releases/2021PSSG0021-000400" TargetMode="External"/><Relationship Id="rId45" Type="http://schemas.openxmlformats.org/officeDocument/2006/relationships/hyperlink" Target="https://www.cbc.ca/news/canada/british-columbia/icbc-no-fault-insurance-lawsuit-constitution-charter-1.6512332" TargetMode="External"/><Relationship Id="rId53" Type="http://schemas.openxmlformats.org/officeDocument/2006/relationships/hyperlink" Target="https://canlii.ca/t/j84v8"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bes.com/sites/ericmacramalla/2019/11/15/quick-legal-look-myles-garrett-swinging-a-helmet-at-mason-rudolph-is-criminal-assault/?sh=7255f27936f1" TargetMode="External"/><Relationship Id="rId23" Type="http://schemas.openxmlformats.org/officeDocument/2006/relationships/hyperlink" Target="https://globalnews.ca/news/10882509/alberta-auto-insurance-changes/" TargetMode="External"/><Relationship Id="rId28" Type="http://schemas.openxmlformats.org/officeDocument/2006/relationships/hyperlink" Target="https://news.gov.bc.ca/releases/2021AG0042-000632" TargetMode="External"/><Relationship Id="rId36" Type="http://schemas.openxmlformats.org/officeDocument/2006/relationships/hyperlink" Target="https://canlii.ca/t/jqcsg" TargetMode="External"/><Relationship Id="rId49" Type="http://schemas.openxmlformats.org/officeDocument/2006/relationships/hyperlink" Target="https://canlii.ca/t/jjs98" TargetMode="External"/><Relationship Id="rId57" Type="http://schemas.openxmlformats.org/officeDocument/2006/relationships/fontTable" Target="fontTable.xml"/><Relationship Id="rId10" Type="http://schemas.openxmlformats.org/officeDocument/2006/relationships/hyperlink" Target="mailto:sk@kazlaw.ca" TargetMode="External"/><Relationship Id="rId19" Type="http://schemas.openxmlformats.org/officeDocument/2006/relationships/hyperlink" Target="https://www.youtube.com/watch?v=YWS1VXjP6JA" TargetMode="External"/><Relationship Id="rId31" Type="http://schemas.openxmlformats.org/officeDocument/2006/relationships/hyperlink" Target="https://scc-csc.lexum.com/scc-csc/scc-l-csc-a/en/item/19605/index.do" TargetMode="External"/><Relationship Id="rId44" Type="http://schemas.openxmlformats.org/officeDocument/2006/relationships/hyperlink" Target="https://www.icbcfairnessofficer.com/" TargetMode="External"/><Relationship Id="rId52" Type="http://schemas.openxmlformats.org/officeDocument/2006/relationships/hyperlink" Target="https://www.bclaws.gov.bc.ca/civix/document/id/complete/statreg/96318_05" TargetMode="External"/><Relationship Id="rId4" Type="http://schemas.openxmlformats.org/officeDocument/2006/relationships/settings" Target="settings.xml"/><Relationship Id="rId9" Type="http://schemas.openxmlformats.org/officeDocument/2006/relationships/hyperlink" Target="mailto:mak@kazlaw.ca" TargetMode="External"/><Relationship Id="rId14" Type="http://schemas.openxmlformats.org/officeDocument/2006/relationships/hyperlink" Target="https://www.cbc.ca/sports/hockey/nhl/steve-moore-confirms-settlement-in-bertuzzi-case-1.2756008" TargetMode="External"/><Relationship Id="rId22" Type="http://schemas.openxmlformats.org/officeDocument/2006/relationships/hyperlink" Target="https://www.economist.com/united-states/2011/12/10/closing-the-lottery" TargetMode="External"/><Relationship Id="rId27" Type="http://schemas.openxmlformats.org/officeDocument/2006/relationships/hyperlink" Target="https://www.canlii.org/en/bc/bcsc/doc/2021/2021bcsc348/2021bcsc348.html?autocompleteStr=2021%20BCSC%20348&amp;autocompletePos=1" TargetMode="External"/><Relationship Id="rId30" Type="http://schemas.openxmlformats.org/officeDocument/2006/relationships/hyperlink" Target="https://canlii.ca/t/jp5bq" TargetMode="External"/><Relationship Id="rId35" Type="http://schemas.openxmlformats.org/officeDocument/2006/relationships/hyperlink" Target="https://news.gov.bc.ca/releases/2021AG0018-000266" TargetMode="External"/><Relationship Id="rId43" Type="http://schemas.openxmlformats.org/officeDocument/2006/relationships/hyperlink" Target="https://www.icbcfairnessofficer.com/" TargetMode="External"/><Relationship Id="rId48" Type="http://schemas.openxmlformats.org/officeDocument/2006/relationships/hyperlink" Target="https://canlii.ca/t/hrxsd" TargetMode="External"/><Relationship Id="rId56" Type="http://schemas.openxmlformats.org/officeDocument/2006/relationships/footer" Target="footer1.xml"/><Relationship Id="rId8" Type="http://schemas.openxmlformats.org/officeDocument/2006/relationships/hyperlink" Target="mailto:tmartin@kazlaw.ca" TargetMode="External"/><Relationship Id="rId51" Type="http://schemas.openxmlformats.org/officeDocument/2006/relationships/hyperlink" Target="https://www.bclaws.gov.bc.ca/civix/document/id/complete/statreg/96333_0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D35F-BE0D-4FDC-9F47-C73A8865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Pages>
  <Words>8087</Words>
  <Characters>46100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KLC</Company>
  <LinksUpToDate>false</LinksUpToDate>
  <CharactersWithSpaces>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Kazimirski</dc:creator>
  <cp:lastModifiedBy>Sandy Kovacs</cp:lastModifiedBy>
  <cp:revision>53</cp:revision>
  <cp:lastPrinted>2016-01-04T23:27:00Z</cp:lastPrinted>
  <dcterms:created xsi:type="dcterms:W3CDTF">2024-11-12T18:13:00Z</dcterms:created>
  <dcterms:modified xsi:type="dcterms:W3CDTF">2025-01-07T21:19:00Z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